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7D" w:rsidRPr="007E4557" w:rsidRDefault="005F037D" w:rsidP="005F037D">
      <w:pPr>
        <w:jc w:val="right"/>
        <w:rPr>
          <w:b/>
          <w:sz w:val="12"/>
          <w:szCs w:val="28"/>
        </w:rPr>
      </w:pP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район"</w:t>
      </w:r>
    </w:p>
    <w:p w:rsidR="00A76B30" w:rsidRPr="00CC7F44" w:rsidRDefault="00A76B30" w:rsidP="00A76B30">
      <w:pPr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E5243B">
        <w:rPr>
          <w:b/>
          <w:sz w:val="28"/>
          <w:szCs w:val="28"/>
        </w:rPr>
        <w:t>9 месяцев</w:t>
      </w:r>
      <w:r w:rsidR="001535D0">
        <w:rPr>
          <w:b/>
          <w:sz w:val="28"/>
          <w:szCs w:val="28"/>
        </w:rPr>
        <w:t xml:space="preserve"> </w:t>
      </w:r>
      <w:r w:rsidR="00873904">
        <w:rPr>
          <w:b/>
          <w:sz w:val="28"/>
          <w:szCs w:val="28"/>
        </w:rPr>
        <w:t>2022</w:t>
      </w:r>
      <w:r w:rsidRPr="00CC7F44">
        <w:rPr>
          <w:b/>
          <w:sz w:val="28"/>
          <w:szCs w:val="28"/>
        </w:rPr>
        <w:t xml:space="preserve"> год</w:t>
      </w:r>
      <w:r w:rsidR="001535D0">
        <w:rPr>
          <w:b/>
          <w:sz w:val="28"/>
          <w:szCs w:val="28"/>
        </w:rPr>
        <w:t>а</w:t>
      </w:r>
    </w:p>
    <w:p w:rsidR="00A76B30" w:rsidRPr="007E4557" w:rsidRDefault="00A76B30" w:rsidP="00A76B30">
      <w:pPr>
        <w:jc w:val="center"/>
        <w:rPr>
          <w:b/>
          <w:sz w:val="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9"/>
        <w:gridCol w:w="1109"/>
        <w:gridCol w:w="1440"/>
      </w:tblGrid>
      <w:tr w:rsidR="00A76B30" w:rsidRPr="005F037D" w:rsidTr="00AC49B4">
        <w:trPr>
          <w:trHeight w:val="276"/>
        </w:trPr>
        <w:tc>
          <w:tcPr>
            <w:tcW w:w="6919" w:type="dxa"/>
            <w:vMerge w:val="restart"/>
            <w:vAlign w:val="center"/>
          </w:tcPr>
          <w:p w:rsidR="00A76B30" w:rsidRPr="005F037D" w:rsidRDefault="00A76B30" w:rsidP="00AC49B4">
            <w:pPr>
              <w:jc w:val="center"/>
            </w:pPr>
            <w:r w:rsidRPr="005F037D">
              <w:rPr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vAlign w:val="center"/>
          </w:tcPr>
          <w:p w:rsidR="00A76B30" w:rsidRPr="005F037D" w:rsidRDefault="00A76B30" w:rsidP="00AC49B4">
            <w:pPr>
              <w:jc w:val="center"/>
            </w:pPr>
            <w:r w:rsidRPr="005F037D">
              <w:rPr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A76B30" w:rsidRPr="005F037D" w:rsidRDefault="00AF3620" w:rsidP="00934220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="00E453D1">
              <w:rPr>
                <w:sz w:val="22"/>
                <w:szCs w:val="22"/>
              </w:rPr>
              <w:t xml:space="preserve"> месяцев</w:t>
            </w:r>
            <w:r w:rsidR="00A76B30" w:rsidRPr="005F037D">
              <w:rPr>
                <w:sz w:val="22"/>
                <w:szCs w:val="22"/>
              </w:rPr>
              <w:t xml:space="preserve"> 202</w:t>
            </w:r>
            <w:r w:rsidR="00934220">
              <w:rPr>
                <w:sz w:val="22"/>
                <w:szCs w:val="22"/>
              </w:rPr>
              <w:t>2</w:t>
            </w:r>
            <w:r w:rsidR="00A76B30" w:rsidRPr="005F037D">
              <w:rPr>
                <w:sz w:val="22"/>
                <w:szCs w:val="22"/>
              </w:rPr>
              <w:t xml:space="preserve"> года</w:t>
            </w:r>
          </w:p>
        </w:tc>
      </w:tr>
      <w:tr w:rsidR="00A76B30" w:rsidRPr="005F037D" w:rsidTr="00AC49B4">
        <w:trPr>
          <w:trHeight w:val="276"/>
        </w:trPr>
        <w:tc>
          <w:tcPr>
            <w:tcW w:w="6919" w:type="dxa"/>
            <w:vMerge/>
          </w:tcPr>
          <w:p w:rsidR="00A76B30" w:rsidRPr="005F037D" w:rsidRDefault="00A76B30" w:rsidP="00AC49B4">
            <w:pPr>
              <w:jc w:val="center"/>
            </w:pPr>
          </w:p>
        </w:tc>
        <w:tc>
          <w:tcPr>
            <w:tcW w:w="1109" w:type="dxa"/>
            <w:vMerge/>
          </w:tcPr>
          <w:p w:rsidR="00A76B30" w:rsidRPr="005F037D" w:rsidRDefault="00A76B30" w:rsidP="00AC49B4">
            <w:pPr>
              <w:jc w:val="center"/>
            </w:pPr>
          </w:p>
        </w:tc>
        <w:tc>
          <w:tcPr>
            <w:tcW w:w="1440" w:type="dxa"/>
            <w:vMerge/>
          </w:tcPr>
          <w:p w:rsidR="00A76B30" w:rsidRPr="005F037D" w:rsidRDefault="00A76B30" w:rsidP="00AC49B4">
            <w:pPr>
              <w:jc w:val="center"/>
            </w:pP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Демографические показатели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B5094D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Численность родившихся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240816" w:rsidP="00AC49B4">
            <w:pPr>
              <w:jc w:val="center"/>
            </w:pPr>
            <w:r>
              <w:t>190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Численность умерших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240816" w:rsidP="00AC49B4">
            <w:pPr>
              <w:jc w:val="center"/>
            </w:pPr>
            <w:r>
              <w:t>172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Численность выбывших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240816" w:rsidP="00AC49B4">
            <w:pPr>
              <w:jc w:val="center"/>
            </w:pPr>
            <w:r>
              <w:t>1199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 Численность прибывших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vAlign w:val="center"/>
          </w:tcPr>
          <w:p w:rsidR="00A76B30" w:rsidRPr="00DD59C1" w:rsidRDefault="00240816" w:rsidP="00335044">
            <w:pPr>
              <w:jc w:val="center"/>
            </w:pPr>
            <w:r>
              <w:t>840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934220">
        <w:trPr>
          <w:trHeight w:val="70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Оборот розничной торговли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A76B30" w:rsidRPr="00DD59C1" w:rsidRDefault="00F32FC0" w:rsidP="00335044">
            <w:pPr>
              <w:jc w:val="center"/>
            </w:pPr>
            <w:r>
              <w:t>2586,48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BA20B4" w:rsidP="009A61B6">
            <w:pPr>
              <w:jc w:val="center"/>
            </w:pPr>
            <w:r>
              <w:t>102,4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Оборот общественного питания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BA20B4" w:rsidP="00AC49B4">
            <w:pPr>
              <w:jc w:val="center"/>
            </w:pPr>
            <w:r>
              <w:t>96,88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sz w:val="22"/>
                <w:szCs w:val="22"/>
              </w:rPr>
              <w:t>2.1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BA20B4" w:rsidP="00AC49B4">
            <w:pPr>
              <w:jc w:val="center"/>
            </w:pPr>
            <w:r>
              <w:t>102,2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AC49B4">
            <w:r w:rsidRPr="00BF4AC2">
              <w:rPr>
                <w:sz w:val="22"/>
                <w:szCs w:val="22"/>
              </w:rPr>
              <w:t>3. Объем платных услуг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602943" w:rsidP="00AC49B4">
            <w:pPr>
              <w:jc w:val="center"/>
            </w:pPr>
            <w:r>
              <w:t>1044,16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F4AC2" w:rsidRDefault="00A76B30" w:rsidP="00AC49B4">
            <w:r w:rsidRPr="00BF4AC2">
              <w:rPr>
                <w:sz w:val="22"/>
                <w:szCs w:val="22"/>
              </w:rPr>
              <w:t>3.1.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602943" w:rsidP="00AC49B4">
            <w:pPr>
              <w:jc w:val="center"/>
            </w:pPr>
            <w:r>
              <w:t>102,5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</w:p>
        </w:tc>
        <w:tc>
          <w:tcPr>
            <w:tcW w:w="1440" w:type="dxa"/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602943" w:rsidP="00AC49B4">
            <w:pPr>
              <w:jc w:val="center"/>
            </w:pPr>
            <w:r>
              <w:t>1820,63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в сопоставимых ценах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602943" w:rsidP="00AC49B4">
            <w:pPr>
              <w:jc w:val="center"/>
            </w:pPr>
            <w:r>
              <w:t>60,65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Численность занятых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</w:tcPr>
          <w:p w:rsidR="00A76B30" w:rsidRPr="00DD59C1" w:rsidRDefault="00AA2C90" w:rsidP="00AC49B4">
            <w:pPr>
              <w:jc w:val="center"/>
            </w:pPr>
            <w:r>
              <w:t>121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Среднемесячная заработная плата</w:t>
            </w:r>
          </w:p>
        </w:tc>
        <w:tc>
          <w:tcPr>
            <w:tcW w:w="1109" w:type="dxa"/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</w:tcPr>
          <w:p w:rsidR="00A76B30" w:rsidRPr="00DD59C1" w:rsidRDefault="00602943" w:rsidP="00AC49B4">
            <w:pPr>
              <w:jc w:val="center"/>
            </w:pPr>
            <w:r>
              <w:t>59,98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 Инвестиции в основной капитал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</w:tcPr>
          <w:p w:rsidR="00A76B30" w:rsidRPr="00DD59C1" w:rsidRDefault="00AA2C90" w:rsidP="00AC49B4">
            <w:pPr>
              <w:jc w:val="center"/>
            </w:pPr>
            <w:r>
              <w:t>2434,2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4.1. в сопоставимых ценах</w:t>
            </w:r>
          </w:p>
        </w:tc>
        <w:tc>
          <w:tcPr>
            <w:tcW w:w="1109" w:type="dxa"/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</w:tcPr>
          <w:p w:rsidR="00A76B30" w:rsidRPr="00DD59C1" w:rsidRDefault="00AA2C90" w:rsidP="00AC49B4">
            <w:pPr>
              <w:jc w:val="center"/>
            </w:pPr>
            <w:r>
              <w:t>52,46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511,4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0,</w:t>
            </w:r>
            <w:r w:rsidR="00AA2C90">
              <w:t>002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511,3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продукция сельхозорганизаций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0,5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72,</w:t>
            </w:r>
            <w:r w:rsidR="00AA2C90">
              <w:t>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27,0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88,</w:t>
            </w:r>
            <w:r w:rsidR="00AA2C90">
              <w:t>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88,</w:t>
            </w:r>
            <w:r w:rsidR="00AA2C90">
              <w:t>9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13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61,10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313,42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0</w:t>
            </w:r>
          </w:p>
        </w:tc>
      </w:tr>
      <w:tr w:rsidR="00A76B30" w:rsidRPr="005F037D" w:rsidTr="0033504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DD59C1" w:rsidRDefault="00AA2C90" w:rsidP="00AC49B4">
            <w:pPr>
              <w:jc w:val="center"/>
            </w:pPr>
            <w:r>
              <w:t>39,47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273,95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2. Индекс промышленного производства в сопоставимых ценах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90,7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235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lastRenderedPageBreak/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41,57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76B30" w:rsidP="00AC49B4">
            <w:pPr>
              <w:jc w:val="center"/>
            </w:pPr>
            <w:r w:rsidRPr="00DD59C1">
              <w:rPr>
                <w:sz w:val="22"/>
                <w:szCs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61,62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65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64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1803</w:t>
            </w:r>
          </w:p>
        </w:tc>
      </w:tr>
      <w:tr w:rsidR="00A76B30" w:rsidRPr="005F037D" w:rsidTr="001B2D95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r w:rsidRPr="001B2D95">
              <w:rPr>
                <w:sz w:val="22"/>
                <w:szCs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B30" w:rsidRPr="001B2D95" w:rsidRDefault="00A76B30" w:rsidP="00AC49B4">
            <w:pPr>
              <w:jc w:val="center"/>
            </w:pPr>
            <w:r w:rsidRPr="001B2D95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0,4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Младенческая смертность на 1 тыс. родившихся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5,38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bookmarkStart w:id="0" w:name="_GoBack"/>
            <w:bookmarkEnd w:id="0"/>
            <w:r>
              <w:t>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54,4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 xml:space="preserve">1. Доля жителей муниципального района, участвующего в культурно-досуговых мероприятиях, проводимых муниципальными организациями культуры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45,3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A2C90">
            <w:pPr>
              <w:tabs>
                <w:tab w:val="left" w:pos="390"/>
                <w:tab w:val="center" w:pos="612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AA2C90">
              <w:rPr>
                <w:color w:val="000000" w:themeColor="text1"/>
              </w:rPr>
              <w:t>,70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5827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5251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AA2C90" w:rsidP="00AC49B4">
            <w:pPr>
              <w:jc w:val="center"/>
            </w:pPr>
            <w:r>
              <w:t>4051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21,94</w:t>
            </w:r>
          </w:p>
        </w:tc>
      </w:tr>
      <w:tr w:rsidR="00A76B30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r w:rsidRPr="00B5094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B5094D" w:rsidRDefault="00A76B30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76B30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13,9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93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C90" w:rsidP="00AC49B4">
            <w:pPr>
              <w:jc w:val="center"/>
            </w:pPr>
            <w:r>
              <w:t>90,</w:t>
            </w:r>
            <w:r w:rsidR="00240816">
              <w:t>4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62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6.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C90" w:rsidP="00AC49B4">
            <w:pPr>
              <w:jc w:val="center"/>
            </w:pPr>
            <w:r>
              <w:t>235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AA2C90" w:rsidP="00AC49B4">
            <w:pPr>
              <w:jc w:val="center"/>
            </w:pPr>
            <w:r>
              <w:t>41,57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rPr>
                <w:b/>
              </w:rPr>
            </w:pPr>
            <w:r w:rsidRPr="00B5094D">
              <w:rPr>
                <w:b/>
                <w:sz w:val="22"/>
                <w:szCs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7D5E8B">
            <w:pPr>
              <w:jc w:val="center"/>
            </w:pPr>
            <w:r>
              <w:t>27,1</w:t>
            </w:r>
          </w:p>
        </w:tc>
      </w:tr>
      <w:tr w:rsidR="006E4358" w:rsidRPr="005F037D" w:rsidTr="007D5E8B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r w:rsidRPr="00B5094D">
              <w:rPr>
                <w:sz w:val="22"/>
                <w:szCs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B5094D" w:rsidRDefault="006E4358" w:rsidP="00AC49B4">
            <w:pPr>
              <w:jc w:val="center"/>
            </w:pPr>
            <w:r w:rsidRPr="00B5094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7D5E8B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330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rPr>
                <w:b/>
              </w:rPr>
            </w:pPr>
            <w:r w:rsidRPr="005F037D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 xml:space="preserve">1. Количество отремонтированных дорог 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26570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240816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26570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453D1" w:rsidRPr="00DD59C1" w:rsidRDefault="00240816" w:rsidP="00561B0F">
            <w:pPr>
              <w:jc w:val="center"/>
            </w:pPr>
            <w:r>
              <w:t>13,7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-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lastRenderedPageBreak/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0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17,4</w:t>
            </w:r>
          </w:p>
        </w:tc>
      </w:tr>
      <w:tr w:rsidR="006E4358" w:rsidRPr="005F037D" w:rsidTr="00AC49B4">
        <w:trPr>
          <w:trHeight w:val="169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358" w:rsidRPr="005F037D" w:rsidRDefault="006E4358" w:rsidP="00AC49B4">
            <w:r w:rsidRPr="005F037D">
              <w:rPr>
                <w:sz w:val="22"/>
                <w:szCs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E4358" w:rsidRPr="005F037D" w:rsidRDefault="006E4358" w:rsidP="00AC49B4">
            <w:pPr>
              <w:jc w:val="center"/>
            </w:pPr>
            <w:r w:rsidRPr="005F037D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E4358" w:rsidRPr="00DD59C1" w:rsidRDefault="00240816" w:rsidP="00AC49B4">
            <w:pPr>
              <w:jc w:val="center"/>
            </w:pPr>
            <w:r>
              <w:t>0</w:t>
            </w:r>
          </w:p>
        </w:tc>
      </w:tr>
    </w:tbl>
    <w:p w:rsidR="005866A5" w:rsidRPr="00FE59DF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Численность постоянного населения</w:t>
      </w:r>
      <w:r w:rsidRPr="00FE59DF">
        <w:rPr>
          <w:b/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 xml:space="preserve">муниципального района «Забайкальский район» по состоянию на </w:t>
      </w:r>
      <w:r w:rsidR="006F7ABC" w:rsidRPr="00FE59DF">
        <w:rPr>
          <w:color w:val="000000"/>
          <w:sz w:val="28"/>
          <w:szCs w:val="28"/>
        </w:rPr>
        <w:t>1 января 2022</w:t>
      </w:r>
      <w:r w:rsidR="00734891">
        <w:rPr>
          <w:color w:val="000000"/>
          <w:sz w:val="28"/>
          <w:szCs w:val="28"/>
        </w:rPr>
        <w:t xml:space="preserve"> года составила 20820</w:t>
      </w:r>
      <w:r w:rsidRPr="00FE59DF">
        <w:rPr>
          <w:color w:val="000000"/>
          <w:sz w:val="28"/>
          <w:szCs w:val="28"/>
        </w:rPr>
        <w:t xml:space="preserve"> человека, в том числе городское население </w:t>
      </w:r>
      <w:r w:rsidRPr="00FE59DF">
        <w:rPr>
          <w:color w:val="000000"/>
          <w:sz w:val="28"/>
          <w:szCs w:val="28"/>
          <w:shd w:val="clear" w:color="auto" w:fill="FFFFFF"/>
        </w:rPr>
        <w:t>- 1329</w:t>
      </w:r>
      <w:r w:rsidR="00734891">
        <w:rPr>
          <w:color w:val="000000"/>
          <w:sz w:val="28"/>
          <w:szCs w:val="28"/>
          <w:shd w:val="clear" w:color="auto" w:fill="FFFFFF"/>
        </w:rPr>
        <w:t>5</w:t>
      </w:r>
      <w:r w:rsidRPr="00FE59DF">
        <w:rPr>
          <w:color w:val="000000"/>
          <w:sz w:val="28"/>
          <w:szCs w:val="28"/>
        </w:rPr>
        <w:t xml:space="preserve"> человека, сельское население - </w:t>
      </w:r>
      <w:r w:rsidRPr="00FE59DF">
        <w:rPr>
          <w:color w:val="000000"/>
          <w:sz w:val="28"/>
          <w:szCs w:val="28"/>
          <w:shd w:val="clear" w:color="auto" w:fill="FFFFFF"/>
        </w:rPr>
        <w:t>7</w:t>
      </w:r>
      <w:r w:rsidR="00734891">
        <w:rPr>
          <w:color w:val="000000"/>
          <w:sz w:val="28"/>
          <w:szCs w:val="28"/>
          <w:shd w:val="clear" w:color="auto" w:fill="FFFFFF"/>
        </w:rPr>
        <w:t>525</w:t>
      </w:r>
      <w:r w:rsidRPr="00FE59DF">
        <w:rPr>
          <w:color w:val="000000"/>
          <w:sz w:val="28"/>
          <w:szCs w:val="28"/>
        </w:rPr>
        <w:t xml:space="preserve"> человек. </w:t>
      </w:r>
    </w:p>
    <w:p w:rsidR="005866A5" w:rsidRPr="00835A37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>Число родившихся за январь-</w:t>
      </w:r>
      <w:r w:rsidR="00354B2D" w:rsidRPr="00835A37">
        <w:rPr>
          <w:color w:val="000000"/>
          <w:sz w:val="28"/>
          <w:szCs w:val="28"/>
        </w:rPr>
        <w:t>декабрь</w:t>
      </w:r>
      <w:r w:rsidR="0001095C" w:rsidRPr="00835A37">
        <w:rPr>
          <w:color w:val="000000"/>
          <w:sz w:val="28"/>
          <w:szCs w:val="28"/>
        </w:rPr>
        <w:t xml:space="preserve"> 2022</w:t>
      </w:r>
      <w:r w:rsidRPr="00835A37">
        <w:rPr>
          <w:color w:val="000000"/>
          <w:sz w:val="28"/>
          <w:szCs w:val="28"/>
        </w:rPr>
        <w:t xml:space="preserve"> года составило </w:t>
      </w:r>
      <w:r w:rsidR="00354B2D" w:rsidRPr="00835A37">
        <w:rPr>
          <w:color w:val="000000"/>
          <w:sz w:val="28"/>
          <w:szCs w:val="28"/>
        </w:rPr>
        <w:t>190</w:t>
      </w:r>
      <w:r w:rsidR="006F7ABC" w:rsidRPr="00835A37">
        <w:rPr>
          <w:color w:val="000000"/>
          <w:sz w:val="28"/>
          <w:szCs w:val="28"/>
        </w:rPr>
        <w:t xml:space="preserve"> </w:t>
      </w:r>
      <w:r w:rsidRPr="00835A37">
        <w:rPr>
          <w:color w:val="000000"/>
          <w:sz w:val="28"/>
          <w:szCs w:val="28"/>
        </w:rPr>
        <w:t xml:space="preserve">человек, число умерших за этот же период </w:t>
      </w:r>
      <w:r w:rsidR="00354B2D" w:rsidRPr="00835A37">
        <w:rPr>
          <w:color w:val="000000"/>
          <w:sz w:val="28"/>
          <w:szCs w:val="28"/>
        </w:rPr>
        <w:t>172</w:t>
      </w:r>
      <w:r w:rsidR="0001095C" w:rsidRPr="00835A37">
        <w:rPr>
          <w:color w:val="000000"/>
          <w:sz w:val="28"/>
          <w:szCs w:val="28"/>
        </w:rPr>
        <w:t xml:space="preserve"> человек</w:t>
      </w:r>
      <w:r w:rsidR="00834296" w:rsidRPr="00835A37">
        <w:rPr>
          <w:color w:val="000000"/>
          <w:sz w:val="28"/>
          <w:szCs w:val="28"/>
        </w:rPr>
        <w:t>. Естественный прирост</w:t>
      </w:r>
      <w:r w:rsidRPr="00835A37">
        <w:rPr>
          <w:color w:val="000000"/>
          <w:sz w:val="28"/>
          <w:szCs w:val="28"/>
        </w:rPr>
        <w:t xml:space="preserve"> населения за </w:t>
      </w:r>
      <w:r w:rsidR="0001095C" w:rsidRPr="00835A37">
        <w:rPr>
          <w:color w:val="000000"/>
          <w:sz w:val="28"/>
          <w:szCs w:val="28"/>
        </w:rPr>
        <w:t>2022</w:t>
      </w:r>
      <w:r w:rsidRPr="00835A37">
        <w:rPr>
          <w:color w:val="000000"/>
          <w:sz w:val="28"/>
          <w:szCs w:val="28"/>
        </w:rPr>
        <w:t xml:space="preserve"> год составил </w:t>
      </w:r>
      <w:r w:rsidR="00354B2D" w:rsidRPr="00835A37">
        <w:rPr>
          <w:color w:val="000000"/>
          <w:sz w:val="28"/>
          <w:szCs w:val="28"/>
        </w:rPr>
        <w:t>18</w:t>
      </w:r>
      <w:r w:rsidR="00834296" w:rsidRPr="00835A37">
        <w:rPr>
          <w:color w:val="000000"/>
          <w:sz w:val="28"/>
          <w:szCs w:val="28"/>
        </w:rPr>
        <w:t xml:space="preserve"> человек</w:t>
      </w:r>
      <w:r w:rsidRPr="00835A37">
        <w:rPr>
          <w:color w:val="000000"/>
          <w:sz w:val="28"/>
          <w:szCs w:val="28"/>
        </w:rPr>
        <w:t xml:space="preserve">, за соответствующий период предыдущего года естественный прирост составил </w:t>
      </w:r>
      <w:r w:rsidR="00354B2D" w:rsidRPr="00835A37">
        <w:rPr>
          <w:color w:val="000000"/>
          <w:sz w:val="28"/>
          <w:szCs w:val="28"/>
        </w:rPr>
        <w:t>16</w:t>
      </w:r>
      <w:r w:rsidRPr="00835A37">
        <w:rPr>
          <w:color w:val="000000"/>
          <w:sz w:val="28"/>
          <w:szCs w:val="28"/>
        </w:rPr>
        <w:t xml:space="preserve"> человек. </w:t>
      </w:r>
    </w:p>
    <w:p w:rsidR="005866A5" w:rsidRPr="00835A37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>Число прибывших за январь-</w:t>
      </w:r>
      <w:r w:rsidR="00354B2D" w:rsidRPr="00835A37">
        <w:rPr>
          <w:color w:val="000000"/>
          <w:sz w:val="28"/>
          <w:szCs w:val="28"/>
        </w:rPr>
        <w:t>декаб</w:t>
      </w:r>
      <w:r w:rsidR="008C0588" w:rsidRPr="00835A37">
        <w:rPr>
          <w:color w:val="000000"/>
          <w:sz w:val="28"/>
          <w:szCs w:val="28"/>
        </w:rPr>
        <w:t>рь 2022</w:t>
      </w:r>
      <w:r w:rsidRPr="00835A37">
        <w:rPr>
          <w:color w:val="000000"/>
          <w:sz w:val="28"/>
          <w:szCs w:val="28"/>
        </w:rPr>
        <w:t xml:space="preserve"> года составило </w:t>
      </w:r>
      <w:r w:rsidR="00AA2C90" w:rsidRPr="00835A37">
        <w:rPr>
          <w:color w:val="000000"/>
          <w:sz w:val="28"/>
          <w:szCs w:val="28"/>
        </w:rPr>
        <w:t>840</w:t>
      </w:r>
      <w:r w:rsidRPr="00835A37">
        <w:rPr>
          <w:color w:val="000000"/>
          <w:sz w:val="28"/>
          <w:szCs w:val="28"/>
        </w:rPr>
        <w:t xml:space="preserve"> человек, число выбывших за этот же период </w:t>
      </w:r>
      <w:r w:rsidR="00AA2C90" w:rsidRPr="00835A37">
        <w:rPr>
          <w:color w:val="000000"/>
          <w:sz w:val="28"/>
          <w:szCs w:val="28"/>
        </w:rPr>
        <w:t>1199</w:t>
      </w:r>
      <w:r w:rsidR="00D44DC1" w:rsidRPr="00835A37">
        <w:rPr>
          <w:color w:val="000000"/>
          <w:sz w:val="28"/>
          <w:szCs w:val="28"/>
        </w:rPr>
        <w:t xml:space="preserve"> </w:t>
      </w:r>
      <w:r w:rsidRPr="00835A37">
        <w:rPr>
          <w:color w:val="000000"/>
          <w:sz w:val="28"/>
          <w:szCs w:val="28"/>
        </w:rPr>
        <w:t>человек</w:t>
      </w:r>
      <w:r w:rsidR="00834296" w:rsidRPr="00835A37">
        <w:rPr>
          <w:color w:val="000000"/>
          <w:sz w:val="28"/>
          <w:szCs w:val="28"/>
        </w:rPr>
        <w:t>а</w:t>
      </w:r>
      <w:r w:rsidRPr="00835A37">
        <w:rPr>
          <w:color w:val="000000"/>
          <w:sz w:val="28"/>
          <w:szCs w:val="28"/>
        </w:rPr>
        <w:t xml:space="preserve">. Миграционная убыль населения за </w:t>
      </w:r>
      <w:r w:rsidR="00354B2D" w:rsidRPr="00835A37">
        <w:rPr>
          <w:color w:val="000000"/>
          <w:sz w:val="28"/>
          <w:szCs w:val="28"/>
        </w:rPr>
        <w:t>12</w:t>
      </w:r>
      <w:r w:rsidRPr="00835A37">
        <w:rPr>
          <w:color w:val="000000"/>
          <w:sz w:val="28"/>
          <w:szCs w:val="28"/>
        </w:rPr>
        <w:t xml:space="preserve"> месяцев </w:t>
      </w:r>
      <w:r w:rsidR="008C0588" w:rsidRPr="00835A37">
        <w:rPr>
          <w:color w:val="000000"/>
          <w:sz w:val="28"/>
          <w:szCs w:val="28"/>
        </w:rPr>
        <w:t>2022</w:t>
      </w:r>
      <w:r w:rsidRPr="00835A37">
        <w:rPr>
          <w:color w:val="000000"/>
          <w:sz w:val="28"/>
          <w:szCs w:val="28"/>
        </w:rPr>
        <w:t xml:space="preserve"> года составила (- </w:t>
      </w:r>
      <w:r w:rsidR="00AA2C90" w:rsidRPr="00835A37">
        <w:rPr>
          <w:color w:val="000000"/>
          <w:sz w:val="28"/>
          <w:szCs w:val="28"/>
        </w:rPr>
        <w:t>359</w:t>
      </w:r>
      <w:r w:rsidR="001B143C" w:rsidRPr="00835A37">
        <w:rPr>
          <w:color w:val="000000"/>
          <w:sz w:val="28"/>
          <w:szCs w:val="28"/>
        </w:rPr>
        <w:t>) человек</w:t>
      </w:r>
      <w:r w:rsidRPr="00835A37">
        <w:rPr>
          <w:color w:val="000000"/>
          <w:sz w:val="28"/>
          <w:szCs w:val="28"/>
        </w:rPr>
        <w:t>, за соответствую</w:t>
      </w:r>
      <w:r w:rsidR="00B04F93" w:rsidRPr="00835A37">
        <w:rPr>
          <w:color w:val="000000"/>
          <w:sz w:val="28"/>
          <w:szCs w:val="28"/>
        </w:rPr>
        <w:t>щий период предыдущего года– (</w:t>
      </w:r>
      <w:r w:rsidR="00354B2D" w:rsidRPr="00835A37">
        <w:rPr>
          <w:color w:val="000000"/>
          <w:sz w:val="28"/>
          <w:szCs w:val="28"/>
        </w:rPr>
        <w:t>-31</w:t>
      </w:r>
      <w:r w:rsidRPr="00835A37">
        <w:rPr>
          <w:color w:val="000000"/>
          <w:sz w:val="28"/>
          <w:szCs w:val="28"/>
        </w:rPr>
        <w:t>)  человек.</w:t>
      </w:r>
    </w:p>
    <w:p w:rsidR="005866A5" w:rsidRPr="00835A37" w:rsidRDefault="005866A5" w:rsidP="005866A5">
      <w:pPr>
        <w:ind w:firstLine="709"/>
        <w:jc w:val="both"/>
        <w:rPr>
          <w:color w:val="000000"/>
          <w:sz w:val="28"/>
          <w:szCs w:val="28"/>
        </w:rPr>
      </w:pPr>
      <w:r w:rsidRPr="00835A37">
        <w:rPr>
          <w:b/>
          <w:color w:val="000000"/>
          <w:sz w:val="28"/>
          <w:szCs w:val="28"/>
          <w:shd w:val="clear" w:color="auto" w:fill="FFFFFF"/>
        </w:rPr>
        <w:t>Строительство и инвестиционная деятельность.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Численность занятых в с</w:t>
      </w:r>
      <w:r w:rsidR="008C0588" w:rsidRPr="00835A37">
        <w:rPr>
          <w:color w:val="000000"/>
          <w:sz w:val="28"/>
          <w:szCs w:val="28"/>
          <w:shd w:val="clear" w:color="auto" w:fill="FFFFFF"/>
        </w:rPr>
        <w:t>троительной отрасли составила 121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человека, среднемесячная</w:t>
      </w:r>
      <w:r w:rsidR="00AA2C90" w:rsidRPr="00835A37">
        <w:rPr>
          <w:color w:val="000000"/>
          <w:sz w:val="28"/>
          <w:szCs w:val="28"/>
          <w:shd w:val="clear" w:color="auto" w:fill="FFFFFF"/>
        </w:rPr>
        <w:t xml:space="preserve"> заработная плата составила 59,98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тыс. рублей. Объем работ, выполненных по виду деятельности «строительство»,</w:t>
      </w:r>
      <w:r w:rsidRPr="00835A37">
        <w:rPr>
          <w:color w:val="000000"/>
          <w:sz w:val="28"/>
          <w:szCs w:val="28"/>
        </w:rPr>
        <w:t xml:space="preserve"> за </w:t>
      </w:r>
      <w:r w:rsidR="00AA2C90" w:rsidRPr="00835A37">
        <w:rPr>
          <w:color w:val="000000"/>
          <w:sz w:val="28"/>
          <w:szCs w:val="28"/>
        </w:rPr>
        <w:t>12</w:t>
      </w:r>
      <w:r w:rsidR="001B2D95" w:rsidRPr="00835A37">
        <w:rPr>
          <w:color w:val="000000"/>
          <w:sz w:val="28"/>
          <w:szCs w:val="28"/>
        </w:rPr>
        <w:t xml:space="preserve"> месяцев</w:t>
      </w:r>
      <w:r w:rsidR="008C0588" w:rsidRPr="00835A37">
        <w:rPr>
          <w:color w:val="000000"/>
          <w:sz w:val="28"/>
          <w:szCs w:val="28"/>
        </w:rPr>
        <w:t xml:space="preserve"> 2022</w:t>
      </w:r>
      <w:r w:rsidRPr="00835A37">
        <w:rPr>
          <w:color w:val="000000"/>
          <w:sz w:val="28"/>
          <w:szCs w:val="28"/>
        </w:rPr>
        <w:t xml:space="preserve"> года -  </w:t>
      </w:r>
      <w:r w:rsidR="00AA2C90" w:rsidRPr="00835A37">
        <w:rPr>
          <w:color w:val="000000"/>
          <w:sz w:val="28"/>
          <w:szCs w:val="28"/>
        </w:rPr>
        <w:t>1820</w:t>
      </w:r>
      <w:r w:rsidR="00DD59C1" w:rsidRPr="00835A37">
        <w:rPr>
          <w:color w:val="000000"/>
          <w:sz w:val="28"/>
          <w:szCs w:val="28"/>
        </w:rPr>
        <w:t>,</w:t>
      </w:r>
      <w:r w:rsidR="00AA2C90" w:rsidRPr="00835A37">
        <w:rPr>
          <w:color w:val="000000"/>
          <w:sz w:val="28"/>
          <w:szCs w:val="28"/>
        </w:rPr>
        <w:t>63</w:t>
      </w:r>
      <w:r w:rsidRPr="00835A37">
        <w:rPr>
          <w:color w:val="000000"/>
          <w:sz w:val="28"/>
          <w:szCs w:val="28"/>
        </w:rPr>
        <w:t xml:space="preserve"> млн. рублей. Объем инвестиций в основной капитал </w:t>
      </w:r>
      <w:r w:rsidR="001B2D95" w:rsidRPr="00835A37">
        <w:rPr>
          <w:color w:val="000000"/>
          <w:sz w:val="28"/>
          <w:szCs w:val="28"/>
        </w:rPr>
        <w:t xml:space="preserve">за </w:t>
      </w:r>
      <w:r w:rsidR="00AA2C90" w:rsidRPr="00835A37">
        <w:rPr>
          <w:color w:val="000000"/>
          <w:sz w:val="28"/>
          <w:szCs w:val="28"/>
        </w:rPr>
        <w:t>12</w:t>
      </w:r>
      <w:r w:rsidR="001B2D95" w:rsidRPr="00835A37">
        <w:rPr>
          <w:color w:val="000000"/>
          <w:sz w:val="28"/>
          <w:szCs w:val="28"/>
        </w:rPr>
        <w:t xml:space="preserve"> месяцев </w:t>
      </w:r>
      <w:r w:rsidR="008C0588" w:rsidRPr="00835A37">
        <w:rPr>
          <w:color w:val="000000"/>
          <w:sz w:val="28"/>
          <w:szCs w:val="28"/>
        </w:rPr>
        <w:t>2022</w:t>
      </w:r>
      <w:r w:rsidRPr="00835A37">
        <w:rPr>
          <w:color w:val="000000"/>
          <w:sz w:val="28"/>
          <w:szCs w:val="28"/>
        </w:rPr>
        <w:t xml:space="preserve"> года  - </w:t>
      </w:r>
      <w:r w:rsidR="00AA2C90" w:rsidRPr="00835A37">
        <w:rPr>
          <w:color w:val="000000"/>
          <w:sz w:val="28"/>
          <w:szCs w:val="28"/>
        </w:rPr>
        <w:t>2434</w:t>
      </w:r>
      <w:r w:rsidR="00B04F93" w:rsidRPr="00835A37">
        <w:rPr>
          <w:color w:val="000000"/>
          <w:sz w:val="28"/>
          <w:szCs w:val="28"/>
        </w:rPr>
        <w:t>,</w:t>
      </w:r>
      <w:r w:rsidR="00AA2C90" w:rsidRPr="00835A37">
        <w:rPr>
          <w:color w:val="000000"/>
          <w:sz w:val="28"/>
          <w:szCs w:val="28"/>
        </w:rPr>
        <w:t>2</w:t>
      </w:r>
      <w:r w:rsidRPr="00835A37">
        <w:rPr>
          <w:color w:val="000000"/>
          <w:sz w:val="28"/>
          <w:szCs w:val="28"/>
        </w:rPr>
        <w:t xml:space="preserve"> млн. рублей. </w:t>
      </w:r>
    </w:p>
    <w:p w:rsidR="005866A5" w:rsidRPr="00835A37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835A37">
        <w:rPr>
          <w:b/>
          <w:sz w:val="28"/>
          <w:szCs w:val="28"/>
        </w:rPr>
        <w:t>Сельское хозяйство.</w:t>
      </w:r>
      <w:r w:rsidRPr="00835A37">
        <w:rPr>
          <w:sz w:val="28"/>
          <w:szCs w:val="28"/>
        </w:rPr>
        <w:t xml:space="preserve"> За </w:t>
      </w:r>
      <w:r w:rsidR="00354B2D" w:rsidRPr="00835A37">
        <w:rPr>
          <w:sz w:val="28"/>
          <w:szCs w:val="28"/>
        </w:rPr>
        <w:t>12</w:t>
      </w:r>
      <w:r w:rsidR="00A5200A" w:rsidRPr="00835A37">
        <w:rPr>
          <w:sz w:val="28"/>
          <w:szCs w:val="28"/>
        </w:rPr>
        <w:t xml:space="preserve"> месяцев</w:t>
      </w:r>
      <w:r w:rsidR="00E453D1" w:rsidRPr="00835A37">
        <w:rPr>
          <w:sz w:val="28"/>
          <w:szCs w:val="28"/>
        </w:rPr>
        <w:t xml:space="preserve"> 2022</w:t>
      </w:r>
      <w:r w:rsidRPr="00835A37">
        <w:rPr>
          <w:sz w:val="28"/>
          <w:szCs w:val="28"/>
        </w:rPr>
        <w:t xml:space="preserve"> года объем продукции сельского хозяйства во всех категориях хозяйств составил </w:t>
      </w:r>
      <w:r w:rsidR="00354B2D" w:rsidRPr="00835A37">
        <w:rPr>
          <w:sz w:val="28"/>
          <w:szCs w:val="28"/>
        </w:rPr>
        <w:t>507</w:t>
      </w:r>
      <w:r w:rsidR="00B04F93" w:rsidRPr="00835A37">
        <w:rPr>
          <w:sz w:val="28"/>
          <w:szCs w:val="28"/>
        </w:rPr>
        <w:t>,</w:t>
      </w:r>
      <w:r w:rsidR="00354B2D" w:rsidRPr="00835A37">
        <w:rPr>
          <w:sz w:val="28"/>
          <w:szCs w:val="28"/>
        </w:rPr>
        <w:t>0</w:t>
      </w:r>
      <w:r w:rsidRPr="00835A37">
        <w:rPr>
          <w:sz w:val="28"/>
          <w:szCs w:val="28"/>
        </w:rPr>
        <w:t xml:space="preserve"> млн.</w:t>
      </w:r>
      <w:r w:rsidR="0037541B" w:rsidRPr="00835A37">
        <w:rPr>
          <w:sz w:val="28"/>
          <w:szCs w:val="28"/>
        </w:rPr>
        <w:t xml:space="preserve"> </w:t>
      </w:r>
      <w:r w:rsidR="008C0588" w:rsidRPr="00835A37">
        <w:rPr>
          <w:sz w:val="28"/>
          <w:szCs w:val="28"/>
        </w:rPr>
        <w:t>рублей, что составило к уровню 2021 года</w:t>
      </w:r>
      <w:r w:rsidR="00745D31" w:rsidRPr="00835A37">
        <w:rPr>
          <w:sz w:val="28"/>
          <w:szCs w:val="28"/>
        </w:rPr>
        <w:t>, отчетной даты 99,3%.</w:t>
      </w:r>
      <w:r w:rsidR="00A5200A" w:rsidRPr="00835A37">
        <w:rPr>
          <w:sz w:val="28"/>
          <w:szCs w:val="28"/>
        </w:rPr>
        <w:t xml:space="preserve"> </w:t>
      </w:r>
    </w:p>
    <w:p w:rsidR="00745D31" w:rsidRPr="00835A37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Из общего объема, удельный вес продукции </w:t>
      </w:r>
      <w:r w:rsidR="00354B2D" w:rsidRPr="00835A37">
        <w:rPr>
          <w:sz w:val="28"/>
          <w:szCs w:val="28"/>
        </w:rPr>
        <w:t>сельхозорганизаций составил 0,56</w:t>
      </w:r>
      <w:r w:rsidRPr="00835A37">
        <w:rPr>
          <w:sz w:val="28"/>
          <w:szCs w:val="28"/>
        </w:rPr>
        <w:t>%.</w:t>
      </w:r>
    </w:p>
    <w:p w:rsidR="00745D31" w:rsidRPr="00835A37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>Уде</w:t>
      </w:r>
      <w:r w:rsidR="00354B2D" w:rsidRPr="00835A37">
        <w:rPr>
          <w:sz w:val="28"/>
          <w:szCs w:val="28"/>
        </w:rPr>
        <w:t>льный вес КФХ и ИП составил – 27</w:t>
      </w:r>
      <w:r w:rsidRPr="00835A37">
        <w:rPr>
          <w:sz w:val="28"/>
          <w:szCs w:val="28"/>
        </w:rPr>
        <w:t>%.</w:t>
      </w:r>
    </w:p>
    <w:p w:rsidR="00745D31" w:rsidRPr="00835A37" w:rsidRDefault="00745D31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>Удельный вес продукции категории личны</w:t>
      </w:r>
      <w:r w:rsidR="00354B2D" w:rsidRPr="00835A37">
        <w:rPr>
          <w:sz w:val="28"/>
          <w:szCs w:val="28"/>
        </w:rPr>
        <w:t>х подсобных хозяйств составил 72</w:t>
      </w:r>
      <w:r w:rsidRPr="00835A37">
        <w:rPr>
          <w:sz w:val="28"/>
          <w:szCs w:val="28"/>
        </w:rPr>
        <w:t>%.</w:t>
      </w:r>
    </w:p>
    <w:p w:rsidR="005866A5" w:rsidRPr="00835A37" w:rsidRDefault="005866A5" w:rsidP="005866A5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35A37">
        <w:rPr>
          <w:b/>
          <w:color w:val="000000" w:themeColor="text1"/>
          <w:sz w:val="28"/>
          <w:szCs w:val="28"/>
        </w:rPr>
        <w:t>Рынок труда и заработная плата</w:t>
      </w:r>
      <w:r w:rsidRPr="00835A37">
        <w:rPr>
          <w:color w:val="000000" w:themeColor="text1"/>
          <w:sz w:val="28"/>
          <w:szCs w:val="28"/>
        </w:rPr>
        <w:t xml:space="preserve">. </w:t>
      </w:r>
      <w:r w:rsidR="00A27757" w:rsidRPr="00835A37">
        <w:rPr>
          <w:color w:val="000000" w:themeColor="text1"/>
          <w:sz w:val="28"/>
          <w:szCs w:val="28"/>
        </w:rPr>
        <w:t>П</w:t>
      </w:r>
      <w:r w:rsidR="00CC766F" w:rsidRPr="00835A37">
        <w:rPr>
          <w:color w:val="000000" w:themeColor="text1"/>
          <w:sz w:val="28"/>
          <w:szCs w:val="28"/>
        </w:rPr>
        <w:t>о состоянию на 01.01.2023</w:t>
      </w:r>
      <w:r w:rsidR="00A27757" w:rsidRPr="00835A37">
        <w:rPr>
          <w:color w:val="000000" w:themeColor="text1"/>
          <w:sz w:val="28"/>
          <w:szCs w:val="28"/>
        </w:rPr>
        <w:t xml:space="preserve"> г. численность не занятых трудовой деятельностью граждан, ищущих работу и зарегистрированных в службе занятости </w:t>
      </w:r>
      <w:r w:rsidR="00CC766F" w:rsidRPr="00835A37">
        <w:rPr>
          <w:color w:val="000000" w:themeColor="text1"/>
          <w:sz w:val="28"/>
          <w:szCs w:val="28"/>
        </w:rPr>
        <w:t>– 65</w:t>
      </w:r>
      <w:r w:rsidR="00561B0F" w:rsidRPr="00835A37">
        <w:rPr>
          <w:color w:val="000000" w:themeColor="text1"/>
          <w:sz w:val="28"/>
          <w:szCs w:val="28"/>
        </w:rPr>
        <w:t xml:space="preserve"> человек. Из числа не занятых трудовой деятельностью граждан, обратившихся за содействием в поиске подходящей рабо</w:t>
      </w:r>
      <w:r w:rsidR="00CC766F" w:rsidRPr="00835A37">
        <w:rPr>
          <w:color w:val="000000" w:themeColor="text1"/>
          <w:sz w:val="28"/>
          <w:szCs w:val="28"/>
        </w:rPr>
        <w:t>ты, 64</w:t>
      </w:r>
      <w:r w:rsidR="00561B0F" w:rsidRPr="00835A37">
        <w:rPr>
          <w:color w:val="000000" w:themeColor="text1"/>
          <w:sz w:val="28"/>
          <w:szCs w:val="28"/>
        </w:rPr>
        <w:t xml:space="preserve"> человек</w:t>
      </w:r>
      <w:r w:rsidR="00CC766F" w:rsidRPr="00835A37">
        <w:rPr>
          <w:color w:val="000000" w:themeColor="text1"/>
          <w:sz w:val="28"/>
          <w:szCs w:val="28"/>
        </w:rPr>
        <w:t>а</w:t>
      </w:r>
      <w:r w:rsidR="00561B0F" w:rsidRPr="00835A37">
        <w:rPr>
          <w:color w:val="000000" w:themeColor="text1"/>
          <w:sz w:val="28"/>
          <w:szCs w:val="28"/>
        </w:rPr>
        <w:t xml:space="preserve"> были официально признаны без</w:t>
      </w:r>
      <w:r w:rsidR="00CC766F" w:rsidRPr="00835A37">
        <w:rPr>
          <w:color w:val="000000" w:themeColor="text1"/>
          <w:sz w:val="28"/>
          <w:szCs w:val="28"/>
        </w:rPr>
        <w:t>работными. По состоянию на 01.01.2023</w:t>
      </w:r>
      <w:r w:rsidR="00561B0F" w:rsidRPr="00835A37">
        <w:rPr>
          <w:color w:val="000000" w:themeColor="text1"/>
          <w:sz w:val="28"/>
          <w:szCs w:val="28"/>
        </w:rPr>
        <w:t xml:space="preserve"> года потребность в работниках, заявленна</w:t>
      </w:r>
      <w:r w:rsidR="00CC766F" w:rsidRPr="00835A37">
        <w:rPr>
          <w:color w:val="000000" w:themeColor="text1"/>
          <w:sz w:val="28"/>
          <w:szCs w:val="28"/>
        </w:rPr>
        <w:t>я работодателями, составила 1803</w:t>
      </w:r>
      <w:r w:rsidR="00561B0F" w:rsidRPr="00835A37">
        <w:rPr>
          <w:color w:val="000000" w:themeColor="text1"/>
          <w:sz w:val="28"/>
          <w:szCs w:val="28"/>
        </w:rPr>
        <w:t xml:space="preserve"> человек</w:t>
      </w:r>
      <w:r w:rsidR="00CC766F" w:rsidRPr="00835A37">
        <w:rPr>
          <w:color w:val="000000" w:themeColor="text1"/>
          <w:sz w:val="28"/>
          <w:szCs w:val="28"/>
        </w:rPr>
        <w:t>а</w:t>
      </w:r>
      <w:r w:rsidR="00561B0F" w:rsidRPr="00835A37">
        <w:rPr>
          <w:color w:val="000000" w:themeColor="text1"/>
          <w:sz w:val="28"/>
          <w:szCs w:val="28"/>
        </w:rPr>
        <w:t xml:space="preserve">. За алогичный период 2021 года потребность в работниках, заявленная работодателями, составила </w:t>
      </w:r>
      <w:r w:rsidR="00CC766F" w:rsidRPr="00835A37">
        <w:rPr>
          <w:color w:val="000000" w:themeColor="text1"/>
          <w:sz w:val="28"/>
          <w:szCs w:val="28"/>
        </w:rPr>
        <w:t>2292</w:t>
      </w:r>
      <w:r w:rsidR="00561B0F" w:rsidRPr="00835A37">
        <w:rPr>
          <w:color w:val="000000" w:themeColor="text1"/>
          <w:sz w:val="28"/>
          <w:szCs w:val="28"/>
        </w:rPr>
        <w:t xml:space="preserve"> человек</w:t>
      </w:r>
      <w:r w:rsidR="00CC766F" w:rsidRPr="00835A37">
        <w:rPr>
          <w:color w:val="000000" w:themeColor="text1"/>
          <w:sz w:val="28"/>
          <w:szCs w:val="28"/>
        </w:rPr>
        <w:t>а</w:t>
      </w:r>
      <w:r w:rsidR="00561B0F" w:rsidRPr="00835A37">
        <w:rPr>
          <w:color w:val="000000" w:themeColor="text1"/>
          <w:sz w:val="28"/>
          <w:szCs w:val="28"/>
        </w:rPr>
        <w:t>.</w:t>
      </w:r>
    </w:p>
    <w:p w:rsidR="005866A5" w:rsidRPr="00835A37" w:rsidRDefault="00E5243B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>За аналогичный период 2021</w:t>
      </w:r>
      <w:r w:rsidR="005866A5" w:rsidRPr="00835A37">
        <w:rPr>
          <w:color w:val="000000"/>
          <w:sz w:val="28"/>
          <w:szCs w:val="28"/>
        </w:rPr>
        <w:t xml:space="preserve"> года в ГКУ «Центр занятости населения»  Забайкальского района, за содействием в поиске подходящей работы обратилось </w:t>
      </w:r>
      <w:r w:rsidR="00CC766F" w:rsidRPr="00835A37">
        <w:rPr>
          <w:color w:val="000000"/>
          <w:sz w:val="28"/>
          <w:szCs w:val="28"/>
        </w:rPr>
        <w:t>160</w:t>
      </w:r>
      <w:r w:rsidR="005866A5" w:rsidRPr="00835A37">
        <w:rPr>
          <w:color w:val="000000"/>
          <w:sz w:val="28"/>
          <w:szCs w:val="28"/>
        </w:rPr>
        <w:t xml:space="preserve"> человек. Из числа  не занятых трудовой деятельностью граждан, обратившихся за содействием в поиске подходящей работы, </w:t>
      </w:r>
      <w:r w:rsidR="00CC766F" w:rsidRPr="00835A37">
        <w:rPr>
          <w:color w:val="000000"/>
          <w:sz w:val="28"/>
          <w:szCs w:val="28"/>
        </w:rPr>
        <w:t>122</w:t>
      </w:r>
      <w:r w:rsidR="005866A5" w:rsidRPr="00835A37">
        <w:rPr>
          <w:color w:val="000000"/>
          <w:sz w:val="28"/>
          <w:szCs w:val="28"/>
        </w:rPr>
        <w:t xml:space="preserve"> человек</w:t>
      </w:r>
      <w:r w:rsidR="00CC766F" w:rsidRPr="00835A37">
        <w:rPr>
          <w:color w:val="000000"/>
          <w:sz w:val="28"/>
          <w:szCs w:val="28"/>
        </w:rPr>
        <w:t>а</w:t>
      </w:r>
      <w:r w:rsidR="005866A5" w:rsidRPr="00835A37">
        <w:rPr>
          <w:color w:val="000000"/>
          <w:sz w:val="28"/>
          <w:szCs w:val="28"/>
        </w:rPr>
        <w:t xml:space="preserve"> были официально признаны безработными.</w:t>
      </w:r>
      <w:r w:rsidR="005866A5" w:rsidRPr="00835A37">
        <w:rPr>
          <w:color w:val="000000"/>
          <w:sz w:val="28"/>
          <w:szCs w:val="28"/>
        </w:rPr>
        <w:tab/>
      </w:r>
    </w:p>
    <w:p w:rsidR="005866A5" w:rsidRPr="00835A37" w:rsidRDefault="005866A5" w:rsidP="005866A5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5A37">
        <w:rPr>
          <w:color w:val="000000"/>
          <w:sz w:val="28"/>
          <w:szCs w:val="28"/>
        </w:rPr>
        <w:t>Уровень регистрируемой безработицы на 01.</w:t>
      </w:r>
      <w:r w:rsidR="00CC766F" w:rsidRPr="00835A37">
        <w:rPr>
          <w:color w:val="000000"/>
          <w:sz w:val="28"/>
          <w:szCs w:val="28"/>
        </w:rPr>
        <w:t>01.2023</w:t>
      </w:r>
      <w:r w:rsidRPr="00835A37">
        <w:rPr>
          <w:color w:val="000000"/>
          <w:sz w:val="28"/>
          <w:szCs w:val="28"/>
        </w:rPr>
        <w:t xml:space="preserve"> года составил </w:t>
      </w:r>
      <w:r w:rsidR="00CC766F" w:rsidRPr="00835A37">
        <w:rPr>
          <w:color w:val="000000"/>
          <w:sz w:val="28"/>
          <w:szCs w:val="28"/>
        </w:rPr>
        <w:t>0,4</w:t>
      </w:r>
      <w:r w:rsidR="00561B0F" w:rsidRPr="00835A37">
        <w:rPr>
          <w:color w:val="000000"/>
          <w:sz w:val="28"/>
          <w:szCs w:val="28"/>
        </w:rPr>
        <w:t xml:space="preserve"> %. За 2021</w:t>
      </w:r>
      <w:r w:rsidRPr="00835A37">
        <w:rPr>
          <w:color w:val="000000"/>
          <w:sz w:val="28"/>
          <w:szCs w:val="28"/>
        </w:rPr>
        <w:t xml:space="preserve"> год уровень регистрируемой безработицы составил  </w:t>
      </w:r>
      <w:r w:rsidR="00CC766F" w:rsidRPr="00835A37">
        <w:rPr>
          <w:color w:val="000000"/>
          <w:sz w:val="28"/>
          <w:szCs w:val="28"/>
        </w:rPr>
        <w:t>0</w:t>
      </w:r>
      <w:r w:rsidR="00926970" w:rsidRPr="00835A37">
        <w:rPr>
          <w:color w:val="000000"/>
          <w:sz w:val="28"/>
          <w:szCs w:val="28"/>
        </w:rPr>
        <w:t>,</w:t>
      </w:r>
      <w:r w:rsidR="00CC766F" w:rsidRPr="00835A37">
        <w:rPr>
          <w:color w:val="000000"/>
          <w:sz w:val="28"/>
          <w:szCs w:val="28"/>
        </w:rPr>
        <w:t>9</w:t>
      </w:r>
      <w:r w:rsidRPr="00835A37">
        <w:rPr>
          <w:color w:val="000000"/>
          <w:sz w:val="28"/>
          <w:szCs w:val="28"/>
        </w:rPr>
        <w:t xml:space="preserve"> %. </w:t>
      </w:r>
    </w:p>
    <w:p w:rsidR="005866A5" w:rsidRPr="00835A37" w:rsidRDefault="005866A5" w:rsidP="005866A5">
      <w:pPr>
        <w:ind w:firstLine="709"/>
        <w:jc w:val="both"/>
        <w:rPr>
          <w:color w:val="FF0000"/>
          <w:sz w:val="28"/>
          <w:szCs w:val="28"/>
        </w:rPr>
      </w:pPr>
      <w:r w:rsidRPr="00835A37">
        <w:rPr>
          <w:b/>
          <w:color w:val="000000"/>
          <w:sz w:val="28"/>
          <w:szCs w:val="28"/>
          <w:shd w:val="clear" w:color="auto" w:fill="FFFFFF"/>
        </w:rPr>
        <w:lastRenderedPageBreak/>
        <w:t>Здравоохранение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. Структура здравоохранения включает в себя государственное учреждение здравоохранения «Забайкальская ЦРБ», в том числе Даурскую участковую больницу и 7 фельдшерско-акушерских пунктов в сельских населённых пунктах. Число родившихся за </w:t>
      </w:r>
      <w:r w:rsidR="00CC766F" w:rsidRPr="00835A37">
        <w:rPr>
          <w:color w:val="000000"/>
          <w:sz w:val="28"/>
          <w:szCs w:val="28"/>
          <w:shd w:val="clear" w:color="auto" w:fill="FFFFFF"/>
        </w:rPr>
        <w:t>12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</w:t>
      </w:r>
      <w:r w:rsidR="006E30AB" w:rsidRPr="00835A37">
        <w:rPr>
          <w:color w:val="000000"/>
          <w:sz w:val="28"/>
          <w:szCs w:val="28"/>
          <w:shd w:val="clear" w:color="auto" w:fill="FFFFFF"/>
        </w:rPr>
        <w:t>месяцев</w:t>
      </w:r>
      <w:r w:rsidR="00E5243B" w:rsidRPr="00835A37">
        <w:rPr>
          <w:color w:val="000000"/>
          <w:sz w:val="28"/>
          <w:szCs w:val="28"/>
          <w:shd w:val="clear" w:color="auto" w:fill="FFFFFF"/>
        </w:rPr>
        <w:t xml:space="preserve"> 2022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года составило </w:t>
      </w:r>
      <w:r w:rsidR="00CC766F" w:rsidRPr="00835A37">
        <w:rPr>
          <w:color w:val="000000"/>
          <w:sz w:val="28"/>
          <w:szCs w:val="28"/>
          <w:shd w:val="clear" w:color="auto" w:fill="FFFFFF"/>
        </w:rPr>
        <w:t>190</w:t>
      </w:r>
      <w:r w:rsidRPr="00835A37">
        <w:rPr>
          <w:color w:val="000000"/>
          <w:sz w:val="28"/>
          <w:szCs w:val="28"/>
          <w:shd w:val="clear" w:color="auto" w:fill="FFFFFF"/>
        </w:rPr>
        <w:t xml:space="preserve"> человек. </w:t>
      </w:r>
      <w:r w:rsidR="00926970" w:rsidRPr="00835A37">
        <w:rPr>
          <w:color w:val="000000"/>
          <w:sz w:val="28"/>
          <w:szCs w:val="28"/>
          <w:shd w:val="clear" w:color="auto" w:fill="FFFFFF"/>
        </w:rPr>
        <w:t xml:space="preserve">Младенческая смертность </w:t>
      </w:r>
      <w:r w:rsidR="00CC766F" w:rsidRPr="00835A37">
        <w:rPr>
          <w:color w:val="000000"/>
          <w:sz w:val="28"/>
          <w:szCs w:val="28"/>
          <w:shd w:val="clear" w:color="auto" w:fill="FFFFFF"/>
        </w:rPr>
        <w:t>на 1 тыс. родившихся составила 5,38</w:t>
      </w:r>
      <w:r w:rsidR="00926970" w:rsidRPr="00835A37">
        <w:rPr>
          <w:color w:val="000000"/>
          <w:sz w:val="28"/>
          <w:szCs w:val="28"/>
          <w:shd w:val="clear" w:color="auto" w:fill="FFFFFF"/>
        </w:rPr>
        <w:t xml:space="preserve"> %, </w:t>
      </w:r>
      <w:r w:rsidR="00926970" w:rsidRPr="00835A37">
        <w:rPr>
          <w:sz w:val="28"/>
          <w:szCs w:val="28"/>
          <w:shd w:val="clear" w:color="auto" w:fill="FFFFFF"/>
        </w:rPr>
        <w:t>с</w:t>
      </w:r>
      <w:r w:rsidRPr="00835A37">
        <w:rPr>
          <w:sz w:val="28"/>
          <w:szCs w:val="28"/>
          <w:shd w:val="clear" w:color="auto" w:fill="FFFFFF"/>
        </w:rPr>
        <w:t>лучаев материнской смертности не зарегистрировано.</w:t>
      </w:r>
    </w:p>
    <w:p w:rsidR="005866A5" w:rsidRPr="00835A37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b/>
          <w:color w:val="000000"/>
          <w:sz w:val="28"/>
          <w:szCs w:val="28"/>
        </w:rPr>
        <w:t>Образование</w:t>
      </w:r>
      <w:r w:rsidRPr="00835A37">
        <w:rPr>
          <w:color w:val="000000"/>
          <w:sz w:val="28"/>
          <w:szCs w:val="28"/>
        </w:rPr>
        <w:t xml:space="preserve">.  </w:t>
      </w:r>
      <w:r w:rsidRPr="00835A37">
        <w:rPr>
          <w:rFonts w:eastAsia="Calibri"/>
          <w:sz w:val="28"/>
          <w:szCs w:val="28"/>
          <w:lang w:eastAsia="en-US"/>
        </w:rPr>
        <w:t xml:space="preserve">На 01 </w:t>
      </w:r>
      <w:r w:rsidR="00CC766F" w:rsidRPr="00835A37">
        <w:rPr>
          <w:rFonts w:eastAsia="Calibri"/>
          <w:sz w:val="28"/>
          <w:szCs w:val="28"/>
          <w:lang w:eastAsia="en-US"/>
        </w:rPr>
        <w:t>января 2023</w:t>
      </w:r>
      <w:r w:rsidRPr="00835A37">
        <w:rPr>
          <w:rFonts w:eastAsia="Calibri"/>
          <w:sz w:val="28"/>
          <w:szCs w:val="28"/>
          <w:lang w:eastAsia="en-US"/>
        </w:rPr>
        <w:t xml:space="preserve"> года в районе действует 7 детских дошкольных учреждений, из них 4 - муниципальных дошкольных образовательных учреждений в поселке Забайкальск, 3 - в сельской местности, в том числе одно ведомственное, а также </w:t>
      </w:r>
      <w:r w:rsidR="00CF2827" w:rsidRPr="00835A37">
        <w:rPr>
          <w:rFonts w:eastAsia="Calibri"/>
          <w:sz w:val="28"/>
          <w:szCs w:val="28"/>
          <w:lang w:eastAsia="en-US"/>
        </w:rPr>
        <w:t>одна</w:t>
      </w:r>
      <w:r w:rsidRPr="00835A37">
        <w:rPr>
          <w:rFonts w:eastAsia="Calibri"/>
          <w:sz w:val="28"/>
          <w:szCs w:val="28"/>
          <w:lang w:eastAsia="en-US"/>
        </w:rPr>
        <w:t xml:space="preserve"> дошкольн</w:t>
      </w:r>
      <w:r w:rsidR="00CF2827" w:rsidRPr="00835A37">
        <w:rPr>
          <w:rFonts w:eastAsia="Calibri"/>
          <w:sz w:val="28"/>
          <w:szCs w:val="28"/>
          <w:lang w:eastAsia="en-US"/>
        </w:rPr>
        <w:t>ая</w:t>
      </w:r>
      <w:r w:rsidRPr="00835A37">
        <w:rPr>
          <w:rFonts w:eastAsia="Calibri"/>
          <w:sz w:val="28"/>
          <w:szCs w:val="28"/>
          <w:lang w:eastAsia="en-US"/>
        </w:rPr>
        <w:t xml:space="preserve"> групп</w:t>
      </w:r>
      <w:r w:rsidR="00CF2827" w:rsidRPr="00835A37">
        <w:rPr>
          <w:rFonts w:eastAsia="Calibri"/>
          <w:sz w:val="28"/>
          <w:szCs w:val="28"/>
          <w:lang w:eastAsia="en-US"/>
        </w:rPr>
        <w:t>а</w:t>
      </w:r>
      <w:r w:rsidRPr="00835A37">
        <w:rPr>
          <w:rFonts w:eastAsia="Calibri"/>
          <w:sz w:val="28"/>
          <w:szCs w:val="28"/>
          <w:lang w:eastAsia="en-US"/>
        </w:rPr>
        <w:t xml:space="preserve"> кратковременного пребывания при общеобразовательн</w:t>
      </w:r>
      <w:r w:rsidR="00CF2827" w:rsidRPr="00835A37">
        <w:rPr>
          <w:rFonts w:eastAsia="Calibri"/>
          <w:sz w:val="28"/>
          <w:szCs w:val="28"/>
          <w:lang w:eastAsia="en-US"/>
        </w:rPr>
        <w:t>ой</w:t>
      </w:r>
      <w:r w:rsidRPr="00835A37">
        <w:rPr>
          <w:rFonts w:eastAsia="Calibri"/>
          <w:sz w:val="28"/>
          <w:szCs w:val="28"/>
          <w:lang w:eastAsia="en-US"/>
        </w:rPr>
        <w:t xml:space="preserve"> школ</w:t>
      </w:r>
      <w:r w:rsidR="00CF2827" w:rsidRPr="00835A37">
        <w:rPr>
          <w:rFonts w:eastAsia="Calibri"/>
          <w:sz w:val="28"/>
          <w:szCs w:val="28"/>
          <w:lang w:eastAsia="en-US"/>
        </w:rPr>
        <w:t>е</w:t>
      </w:r>
      <w:r w:rsidRPr="00835A37">
        <w:rPr>
          <w:rFonts w:eastAsia="Calibri"/>
          <w:sz w:val="28"/>
          <w:szCs w:val="28"/>
          <w:lang w:eastAsia="en-US"/>
        </w:rPr>
        <w:t>: Степнинской ООШ.</w:t>
      </w:r>
    </w:p>
    <w:p w:rsidR="005866A5" w:rsidRPr="00835A37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>Всего в районе детей в возра</w:t>
      </w:r>
      <w:r w:rsidR="003D3F25" w:rsidRPr="00835A37">
        <w:rPr>
          <w:rFonts w:eastAsia="Calibri"/>
          <w:sz w:val="28"/>
          <w:szCs w:val="28"/>
          <w:lang w:eastAsia="en-US"/>
        </w:rPr>
        <w:t>сте от рождения до семи лет 2228</w:t>
      </w:r>
      <w:r w:rsidRPr="00835A37">
        <w:rPr>
          <w:rFonts w:eastAsia="Calibri"/>
          <w:sz w:val="28"/>
          <w:szCs w:val="28"/>
          <w:lang w:eastAsia="en-US"/>
        </w:rPr>
        <w:t>, из них:</w:t>
      </w:r>
    </w:p>
    <w:p w:rsidR="005866A5" w:rsidRPr="00835A37" w:rsidRDefault="003D3F2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>-   детей от 0 до 1,5 лет - 656 (29,4</w:t>
      </w:r>
      <w:r w:rsidR="005866A5" w:rsidRPr="00835A37">
        <w:rPr>
          <w:rFonts w:eastAsia="Calibri"/>
          <w:sz w:val="28"/>
          <w:szCs w:val="28"/>
          <w:lang w:eastAsia="en-US"/>
        </w:rPr>
        <w:t>%);</w:t>
      </w:r>
    </w:p>
    <w:p w:rsidR="005866A5" w:rsidRPr="00835A37" w:rsidRDefault="003D3F2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>-   детей от 1,5  до 3 лет - 323 (14,5</w:t>
      </w:r>
      <w:r w:rsidR="005866A5" w:rsidRPr="00835A37">
        <w:rPr>
          <w:rFonts w:eastAsia="Calibri"/>
          <w:sz w:val="28"/>
          <w:szCs w:val="28"/>
          <w:lang w:eastAsia="en-US"/>
        </w:rPr>
        <w:t>%);</w:t>
      </w:r>
    </w:p>
    <w:p w:rsidR="005866A5" w:rsidRPr="00835A37" w:rsidRDefault="003D3F2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>-   детей от 3 до 7 лет – 1249 (56,1</w:t>
      </w:r>
      <w:r w:rsidR="005866A5" w:rsidRPr="00835A37">
        <w:rPr>
          <w:rFonts w:eastAsia="Calibri"/>
          <w:sz w:val="28"/>
          <w:szCs w:val="28"/>
          <w:lang w:eastAsia="en-US"/>
        </w:rPr>
        <w:t>%);</w:t>
      </w:r>
    </w:p>
    <w:p w:rsidR="005866A5" w:rsidRPr="00835A37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 xml:space="preserve">На 1 </w:t>
      </w:r>
      <w:r w:rsidR="003D3F25" w:rsidRPr="00835A37">
        <w:rPr>
          <w:rFonts w:eastAsia="Calibri"/>
          <w:sz w:val="28"/>
          <w:szCs w:val="28"/>
          <w:lang w:eastAsia="en-US"/>
        </w:rPr>
        <w:t>января 2023</w:t>
      </w:r>
      <w:r w:rsidRPr="00835A37">
        <w:rPr>
          <w:rFonts w:eastAsia="Calibri"/>
          <w:sz w:val="28"/>
          <w:szCs w:val="28"/>
          <w:lang w:eastAsia="en-US"/>
        </w:rPr>
        <w:t xml:space="preserve"> года дош</w:t>
      </w:r>
      <w:r w:rsidR="00C352C9" w:rsidRPr="00835A37">
        <w:rPr>
          <w:rFonts w:eastAsia="Calibri"/>
          <w:sz w:val="28"/>
          <w:szCs w:val="28"/>
          <w:lang w:eastAsia="en-US"/>
        </w:rPr>
        <w:t>ко</w:t>
      </w:r>
      <w:r w:rsidR="003D3F25" w:rsidRPr="00835A37">
        <w:rPr>
          <w:rFonts w:eastAsia="Calibri"/>
          <w:sz w:val="28"/>
          <w:szCs w:val="28"/>
          <w:lang w:eastAsia="en-US"/>
        </w:rPr>
        <w:t>льным образованием охвачено 1212</w:t>
      </w:r>
      <w:r w:rsidR="00CF2827" w:rsidRPr="00835A37">
        <w:rPr>
          <w:rFonts w:eastAsia="Calibri"/>
          <w:sz w:val="28"/>
          <w:szCs w:val="28"/>
          <w:lang w:eastAsia="en-US"/>
        </w:rPr>
        <w:t xml:space="preserve"> </w:t>
      </w:r>
      <w:r w:rsidR="00926970" w:rsidRPr="00835A37">
        <w:rPr>
          <w:rFonts w:eastAsia="Calibri"/>
          <w:sz w:val="28"/>
          <w:szCs w:val="28"/>
          <w:lang w:eastAsia="en-US"/>
        </w:rPr>
        <w:t>детей</w:t>
      </w:r>
      <w:r w:rsidRPr="00835A37">
        <w:rPr>
          <w:rFonts w:eastAsia="Calibri"/>
          <w:sz w:val="28"/>
          <w:szCs w:val="28"/>
          <w:lang w:eastAsia="en-US"/>
        </w:rPr>
        <w:t xml:space="preserve"> (с учетом дошкольных групп кратковременного пребывания при образовательных школах и ведомственного д/с Пограничник). В том числе детей от 1,5 лет до 3 лет - </w:t>
      </w:r>
      <w:r w:rsidR="003D3F25" w:rsidRPr="00835A37">
        <w:rPr>
          <w:rFonts w:eastAsia="Calibri"/>
          <w:sz w:val="28"/>
          <w:szCs w:val="28"/>
          <w:lang w:eastAsia="en-US"/>
        </w:rPr>
        <w:t>347</w:t>
      </w:r>
      <w:r w:rsidRPr="00835A37">
        <w:rPr>
          <w:rFonts w:eastAsia="Calibri"/>
          <w:sz w:val="28"/>
          <w:szCs w:val="28"/>
          <w:lang w:eastAsia="en-US"/>
        </w:rPr>
        <w:t>; детей от 3 до 7 лет - </w:t>
      </w:r>
      <w:r w:rsidR="003D3F25" w:rsidRPr="00835A37">
        <w:rPr>
          <w:rFonts w:eastAsia="Calibri"/>
          <w:sz w:val="28"/>
          <w:szCs w:val="28"/>
          <w:lang w:eastAsia="en-US"/>
        </w:rPr>
        <w:t>865</w:t>
      </w:r>
      <w:r w:rsidRPr="00835A37">
        <w:rPr>
          <w:rFonts w:eastAsia="Calibri"/>
          <w:sz w:val="28"/>
          <w:szCs w:val="28"/>
          <w:lang w:eastAsia="en-US"/>
        </w:rPr>
        <w:t>.</w:t>
      </w:r>
    </w:p>
    <w:p w:rsidR="005866A5" w:rsidRPr="00835A37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>Охват детей дошкольным об</w:t>
      </w:r>
      <w:r w:rsidR="003D3F25" w:rsidRPr="00835A37">
        <w:rPr>
          <w:rFonts w:eastAsia="Calibri"/>
          <w:sz w:val="28"/>
          <w:szCs w:val="28"/>
          <w:lang w:eastAsia="en-US"/>
        </w:rPr>
        <w:t xml:space="preserve">разованием от 0 до 7 лет за </w:t>
      </w:r>
      <w:r w:rsidR="00C352C9" w:rsidRPr="00835A37">
        <w:rPr>
          <w:rFonts w:eastAsia="Calibri"/>
          <w:sz w:val="28"/>
          <w:szCs w:val="28"/>
          <w:lang w:eastAsia="en-US"/>
        </w:rPr>
        <w:t>2022</w:t>
      </w:r>
      <w:r w:rsidR="003D3F25" w:rsidRPr="00835A37">
        <w:rPr>
          <w:rFonts w:eastAsia="Calibri"/>
          <w:sz w:val="28"/>
          <w:szCs w:val="28"/>
          <w:lang w:eastAsia="en-US"/>
        </w:rPr>
        <w:t xml:space="preserve"> год</w:t>
      </w:r>
      <w:r w:rsidRPr="00835A37">
        <w:rPr>
          <w:rFonts w:eastAsia="Calibri"/>
          <w:sz w:val="28"/>
          <w:szCs w:val="28"/>
          <w:lang w:eastAsia="en-US"/>
        </w:rPr>
        <w:t xml:space="preserve"> составил </w:t>
      </w:r>
      <w:r w:rsidR="003D3F25" w:rsidRPr="00835A37">
        <w:rPr>
          <w:rFonts w:eastAsia="Calibri"/>
          <w:sz w:val="28"/>
          <w:szCs w:val="28"/>
          <w:lang w:eastAsia="en-US"/>
        </w:rPr>
        <w:t>48</w:t>
      </w:r>
      <w:r w:rsidR="0024538B" w:rsidRPr="00835A37">
        <w:rPr>
          <w:rFonts w:eastAsia="Calibri"/>
          <w:sz w:val="28"/>
          <w:szCs w:val="28"/>
          <w:lang w:eastAsia="en-US"/>
        </w:rPr>
        <w:t>,</w:t>
      </w:r>
      <w:r w:rsidR="003D3F25" w:rsidRPr="00835A37">
        <w:rPr>
          <w:rFonts w:eastAsia="Calibri"/>
          <w:sz w:val="28"/>
          <w:szCs w:val="28"/>
          <w:lang w:eastAsia="en-US"/>
        </w:rPr>
        <w:t>7</w:t>
      </w:r>
      <w:r w:rsidR="00CF2827" w:rsidRPr="00835A37">
        <w:rPr>
          <w:rFonts w:eastAsia="Calibri"/>
          <w:sz w:val="28"/>
          <w:szCs w:val="28"/>
          <w:lang w:eastAsia="en-US"/>
        </w:rPr>
        <w:t xml:space="preserve"> </w:t>
      </w:r>
      <w:r w:rsidRPr="00835A37">
        <w:rPr>
          <w:rFonts w:eastAsia="Calibri"/>
          <w:sz w:val="28"/>
          <w:szCs w:val="28"/>
          <w:lang w:eastAsia="en-US"/>
        </w:rPr>
        <w:t xml:space="preserve">%, с учетом ведомственного д/с </w:t>
      </w:r>
      <w:r w:rsidR="003D3F25" w:rsidRPr="00835A37">
        <w:rPr>
          <w:rFonts w:eastAsia="Calibri"/>
          <w:sz w:val="28"/>
          <w:szCs w:val="28"/>
          <w:lang w:eastAsia="en-US"/>
        </w:rPr>
        <w:t>54</w:t>
      </w:r>
      <w:r w:rsidR="00CF2827" w:rsidRPr="00835A37">
        <w:rPr>
          <w:rFonts w:eastAsia="Calibri"/>
          <w:sz w:val="28"/>
          <w:szCs w:val="28"/>
          <w:lang w:eastAsia="en-US"/>
        </w:rPr>
        <w:t>,</w:t>
      </w:r>
      <w:r w:rsidR="003D3F25" w:rsidRPr="00835A37">
        <w:rPr>
          <w:rFonts w:eastAsia="Calibri"/>
          <w:sz w:val="28"/>
          <w:szCs w:val="28"/>
          <w:lang w:eastAsia="en-US"/>
        </w:rPr>
        <w:t>4</w:t>
      </w:r>
      <w:r w:rsidR="00CF2827" w:rsidRPr="00835A37">
        <w:rPr>
          <w:rFonts w:eastAsia="Calibri"/>
          <w:sz w:val="28"/>
          <w:szCs w:val="28"/>
          <w:lang w:eastAsia="en-US"/>
        </w:rPr>
        <w:t xml:space="preserve"> </w:t>
      </w:r>
      <w:r w:rsidRPr="00835A37">
        <w:rPr>
          <w:rFonts w:eastAsia="Calibri"/>
          <w:sz w:val="28"/>
          <w:szCs w:val="28"/>
          <w:lang w:eastAsia="en-US"/>
        </w:rPr>
        <w:t>%.</w:t>
      </w:r>
    </w:p>
    <w:p w:rsidR="005866A5" w:rsidRPr="00835A37" w:rsidRDefault="005866A5" w:rsidP="005866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5A37">
        <w:rPr>
          <w:rFonts w:eastAsia="Calibri"/>
          <w:sz w:val="28"/>
          <w:szCs w:val="28"/>
          <w:lang w:eastAsia="en-US"/>
        </w:rPr>
        <w:t xml:space="preserve">Охват детей в возрасте с 3 до 7 лет дошкольным образованием (актуальным) в районе составил – </w:t>
      </w:r>
      <w:r w:rsidR="003D3F25" w:rsidRPr="00835A37">
        <w:rPr>
          <w:rFonts w:eastAsia="Calibri"/>
          <w:sz w:val="28"/>
          <w:szCs w:val="28"/>
          <w:lang w:eastAsia="en-US"/>
        </w:rPr>
        <w:t>69,2</w:t>
      </w:r>
      <w:r w:rsidR="00CF2827" w:rsidRPr="00835A37">
        <w:rPr>
          <w:rFonts w:eastAsia="Calibri"/>
          <w:sz w:val="28"/>
          <w:szCs w:val="28"/>
          <w:lang w:eastAsia="en-US"/>
        </w:rPr>
        <w:t xml:space="preserve"> </w:t>
      </w:r>
      <w:r w:rsidRPr="00835A37">
        <w:rPr>
          <w:rFonts w:eastAsia="Calibri"/>
          <w:sz w:val="28"/>
          <w:szCs w:val="28"/>
          <w:lang w:eastAsia="en-US"/>
        </w:rPr>
        <w:t>%.</w:t>
      </w:r>
    </w:p>
    <w:p w:rsidR="005866A5" w:rsidRPr="00835A37" w:rsidRDefault="005866A5" w:rsidP="005866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5A37">
        <w:rPr>
          <w:b/>
          <w:color w:val="000000"/>
          <w:sz w:val="28"/>
          <w:szCs w:val="28"/>
        </w:rPr>
        <w:t xml:space="preserve">Социальная защита населения. </w:t>
      </w:r>
      <w:r w:rsidRPr="00835A37">
        <w:rPr>
          <w:color w:val="000000"/>
          <w:sz w:val="28"/>
          <w:szCs w:val="28"/>
        </w:rPr>
        <w:t xml:space="preserve">Численность населения, нуждающегося в социальной поддержке за </w:t>
      </w:r>
      <w:r w:rsidR="00AA2C90" w:rsidRPr="00835A37">
        <w:rPr>
          <w:color w:val="000000"/>
          <w:sz w:val="28"/>
          <w:szCs w:val="28"/>
        </w:rPr>
        <w:t>12</w:t>
      </w:r>
      <w:r w:rsidR="00EF31A3" w:rsidRPr="00835A37">
        <w:rPr>
          <w:color w:val="000000"/>
          <w:sz w:val="28"/>
          <w:szCs w:val="28"/>
        </w:rPr>
        <w:t xml:space="preserve"> месяцев</w:t>
      </w:r>
      <w:r w:rsidR="00C352C9" w:rsidRPr="00835A37">
        <w:rPr>
          <w:color w:val="000000"/>
          <w:sz w:val="28"/>
          <w:szCs w:val="28"/>
        </w:rPr>
        <w:t xml:space="preserve"> 2022</w:t>
      </w:r>
      <w:r w:rsidRPr="00835A37">
        <w:rPr>
          <w:color w:val="000000"/>
          <w:sz w:val="28"/>
          <w:szCs w:val="28"/>
        </w:rPr>
        <w:t xml:space="preserve"> года, составила </w:t>
      </w:r>
      <w:r w:rsidR="00887E97" w:rsidRPr="00835A37">
        <w:rPr>
          <w:color w:val="000000"/>
          <w:sz w:val="28"/>
          <w:szCs w:val="28"/>
        </w:rPr>
        <w:t>5827</w:t>
      </w:r>
      <w:r w:rsidRPr="00835A37">
        <w:rPr>
          <w:color w:val="000000"/>
          <w:sz w:val="28"/>
          <w:szCs w:val="28"/>
        </w:rPr>
        <w:t xml:space="preserve"> человек. Количество граждан, получивших социальную поддержку </w:t>
      </w:r>
      <w:r w:rsidR="00887E97" w:rsidRPr="00835A37">
        <w:rPr>
          <w:color w:val="000000"/>
          <w:sz w:val="28"/>
          <w:szCs w:val="28"/>
        </w:rPr>
        <w:t>4051 человек</w:t>
      </w:r>
      <w:r w:rsidRPr="00835A37">
        <w:rPr>
          <w:color w:val="000000"/>
          <w:sz w:val="28"/>
          <w:szCs w:val="28"/>
        </w:rPr>
        <w:t xml:space="preserve">. </w:t>
      </w:r>
    </w:p>
    <w:p w:rsidR="005866A5" w:rsidRPr="00835A37" w:rsidRDefault="005866A5" w:rsidP="008B018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35A37">
        <w:rPr>
          <w:b/>
          <w:color w:val="000000"/>
          <w:sz w:val="28"/>
          <w:szCs w:val="28"/>
          <w:shd w:val="clear" w:color="auto" w:fill="FFFFFF"/>
        </w:rPr>
        <w:t>Культура</w:t>
      </w:r>
      <w:r w:rsidRPr="00835A37">
        <w:rPr>
          <w:color w:val="000000"/>
          <w:sz w:val="28"/>
          <w:szCs w:val="28"/>
        </w:rPr>
        <w:t>.</w:t>
      </w:r>
      <w:r w:rsidRPr="00835A37">
        <w:rPr>
          <w:color w:val="FF0000"/>
          <w:sz w:val="28"/>
          <w:szCs w:val="28"/>
        </w:rPr>
        <w:t xml:space="preserve"> 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>По состоянию на 01.</w:t>
      </w:r>
      <w:r w:rsidR="003D3F25" w:rsidRPr="00835A37">
        <w:rPr>
          <w:rFonts w:eastAsia="Calibri"/>
          <w:color w:val="000000" w:themeColor="text1"/>
          <w:sz w:val="28"/>
          <w:szCs w:val="28"/>
          <w:lang w:eastAsia="en-US"/>
        </w:rPr>
        <w:t>01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3D3F25" w:rsidRPr="00835A3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C352C9"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года в районе действует 7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 культуры (информационно-досуговых центров); 1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библиотека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МУК </w:t>
      </w:r>
      <w:r w:rsidR="00C352C9" w:rsidRPr="00835A37">
        <w:rPr>
          <w:rFonts w:eastAsia="Calibri"/>
          <w:color w:val="000000" w:themeColor="text1"/>
          <w:sz w:val="28"/>
          <w:szCs w:val="28"/>
          <w:lang w:eastAsia="en-US"/>
        </w:rPr>
        <w:t>«ЦБС» городского поселения «Забайкальское»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и 1 МУК «М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>ногофункциональный культурно-досуговый центр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района «Забайкальский район»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>, в состав которого входят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7 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>сельских библиотек и 1 филиал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>«Музейно-исторический центр» муниципального района «Забайкальский район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>, 4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 клубных формирований, у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частниками которых являются  </w:t>
      </w:r>
      <w:r w:rsidR="00835A37">
        <w:rPr>
          <w:rFonts w:eastAsia="Calibri"/>
          <w:color w:val="000000" w:themeColor="text1"/>
          <w:sz w:val="28"/>
          <w:szCs w:val="28"/>
          <w:lang w:eastAsia="en-US"/>
        </w:rPr>
        <w:t>702</w:t>
      </w:r>
      <w:r w:rsidR="00C140F2"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человек</w:t>
      </w:r>
      <w:r w:rsidR="00835A37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. Среднемесячная заработная плата – </w:t>
      </w:r>
      <w:r w:rsidR="003D3F25" w:rsidRPr="00835A37">
        <w:rPr>
          <w:rFonts w:eastAsia="Calibri"/>
          <w:color w:val="000000" w:themeColor="text1"/>
          <w:sz w:val="28"/>
          <w:szCs w:val="28"/>
          <w:lang w:eastAsia="en-US"/>
        </w:rPr>
        <w:t>29</w:t>
      </w:r>
      <w:r w:rsidR="0024538B" w:rsidRPr="00835A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3D3F25" w:rsidRPr="00835A37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835A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5866A5" w:rsidRPr="00835A37" w:rsidRDefault="005866A5" w:rsidP="008B018E">
      <w:pPr>
        <w:ind w:firstLine="709"/>
        <w:rPr>
          <w:sz w:val="28"/>
          <w:szCs w:val="28"/>
        </w:rPr>
      </w:pPr>
      <w:r w:rsidRPr="00835A37">
        <w:rPr>
          <w:b/>
          <w:color w:val="000000"/>
          <w:sz w:val="28"/>
          <w:szCs w:val="28"/>
        </w:rPr>
        <w:t>Жилищно-коммунальное хозяйство</w:t>
      </w:r>
      <w:r w:rsidRPr="00835A37">
        <w:rPr>
          <w:color w:val="000000"/>
          <w:sz w:val="28"/>
          <w:szCs w:val="28"/>
        </w:rPr>
        <w:t xml:space="preserve">. </w:t>
      </w:r>
    </w:p>
    <w:p w:rsidR="00C352D6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За </w:t>
      </w:r>
      <w:r w:rsidR="003D3F25" w:rsidRPr="00835A37">
        <w:rPr>
          <w:sz w:val="28"/>
          <w:szCs w:val="28"/>
        </w:rPr>
        <w:t>12</w:t>
      </w:r>
      <w:r w:rsidR="00C140F2" w:rsidRPr="00835A37">
        <w:rPr>
          <w:sz w:val="28"/>
          <w:szCs w:val="28"/>
        </w:rPr>
        <w:t xml:space="preserve"> месяцев 2022</w:t>
      </w:r>
      <w:r w:rsidRPr="00835A37">
        <w:rPr>
          <w:sz w:val="28"/>
          <w:szCs w:val="28"/>
        </w:rPr>
        <w:t xml:space="preserve"> года в Забайкальско</w:t>
      </w:r>
      <w:r w:rsidR="00C140F2" w:rsidRPr="00835A37">
        <w:rPr>
          <w:sz w:val="28"/>
          <w:szCs w:val="28"/>
        </w:rPr>
        <w:t>м районе  в эксплуатацию введен</w:t>
      </w:r>
      <w:r w:rsidR="003D3F25" w:rsidRPr="00835A37">
        <w:rPr>
          <w:sz w:val="28"/>
          <w:szCs w:val="28"/>
        </w:rPr>
        <w:t>о</w:t>
      </w:r>
      <w:r w:rsidRPr="00835A37">
        <w:rPr>
          <w:sz w:val="28"/>
          <w:szCs w:val="28"/>
        </w:rPr>
        <w:t xml:space="preserve"> </w:t>
      </w:r>
      <w:r w:rsidR="003D3F25" w:rsidRPr="00835A37">
        <w:rPr>
          <w:sz w:val="28"/>
          <w:szCs w:val="28"/>
        </w:rPr>
        <w:t>6</w:t>
      </w:r>
      <w:r w:rsidRPr="00835A37">
        <w:rPr>
          <w:sz w:val="28"/>
          <w:szCs w:val="28"/>
        </w:rPr>
        <w:t xml:space="preserve"> жил</w:t>
      </w:r>
      <w:r w:rsidR="003D3F25" w:rsidRPr="00835A37">
        <w:rPr>
          <w:sz w:val="28"/>
          <w:szCs w:val="28"/>
        </w:rPr>
        <w:t>ых</w:t>
      </w:r>
      <w:r w:rsidR="00AC49B4" w:rsidRPr="00835A37">
        <w:rPr>
          <w:sz w:val="28"/>
          <w:szCs w:val="28"/>
        </w:rPr>
        <w:t xml:space="preserve"> дом</w:t>
      </w:r>
      <w:r w:rsidR="003D3F25" w:rsidRPr="00835A37">
        <w:rPr>
          <w:sz w:val="28"/>
          <w:szCs w:val="28"/>
        </w:rPr>
        <w:t>ов ИЖС</w:t>
      </w:r>
      <w:r w:rsidRPr="00835A37">
        <w:rPr>
          <w:sz w:val="28"/>
          <w:szCs w:val="28"/>
        </w:rPr>
        <w:t xml:space="preserve"> площадью </w:t>
      </w:r>
      <w:r w:rsidR="003D3F25" w:rsidRPr="00835A37">
        <w:rPr>
          <w:sz w:val="28"/>
          <w:szCs w:val="28"/>
        </w:rPr>
        <w:t>252,4</w:t>
      </w:r>
      <w:r w:rsidR="00AC49B4" w:rsidRPr="00835A37">
        <w:rPr>
          <w:sz w:val="28"/>
          <w:szCs w:val="28"/>
        </w:rPr>
        <w:t xml:space="preserve"> </w:t>
      </w:r>
      <w:r w:rsidRPr="00835A37">
        <w:rPr>
          <w:sz w:val="28"/>
          <w:szCs w:val="28"/>
        </w:rPr>
        <w:t xml:space="preserve"> кв.м</w:t>
      </w:r>
      <w:r w:rsidR="00C352D6" w:rsidRPr="00835A37">
        <w:rPr>
          <w:sz w:val="28"/>
          <w:szCs w:val="28"/>
        </w:rPr>
        <w:t xml:space="preserve"> в городском поселении «Забайкальское»</w:t>
      </w:r>
      <w:r w:rsidRPr="00835A37">
        <w:rPr>
          <w:sz w:val="28"/>
          <w:szCs w:val="28"/>
        </w:rPr>
        <w:t xml:space="preserve">. </w:t>
      </w:r>
    </w:p>
    <w:p w:rsidR="008B018E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За </w:t>
      </w:r>
      <w:r w:rsidR="00C352D6" w:rsidRPr="00835A37">
        <w:rPr>
          <w:sz w:val="28"/>
          <w:szCs w:val="28"/>
        </w:rPr>
        <w:t>12</w:t>
      </w:r>
      <w:r w:rsidRPr="00835A37">
        <w:rPr>
          <w:sz w:val="28"/>
          <w:szCs w:val="28"/>
        </w:rPr>
        <w:t xml:space="preserve"> месяцев 2021 года в</w:t>
      </w:r>
      <w:r w:rsidR="00C352D6" w:rsidRPr="00835A37">
        <w:rPr>
          <w:sz w:val="28"/>
          <w:szCs w:val="28"/>
        </w:rPr>
        <w:t xml:space="preserve"> Забайкальском районе в</w:t>
      </w:r>
      <w:r w:rsidRPr="00835A37">
        <w:rPr>
          <w:sz w:val="28"/>
          <w:szCs w:val="28"/>
        </w:rPr>
        <w:t xml:space="preserve"> эксплуатацию введено 1</w:t>
      </w:r>
      <w:r w:rsidR="00C352D6" w:rsidRPr="00835A37">
        <w:rPr>
          <w:sz w:val="28"/>
          <w:szCs w:val="28"/>
        </w:rPr>
        <w:t>1</w:t>
      </w:r>
      <w:r w:rsidRPr="00835A37">
        <w:rPr>
          <w:sz w:val="28"/>
          <w:szCs w:val="28"/>
        </w:rPr>
        <w:t xml:space="preserve"> жилых до</w:t>
      </w:r>
      <w:r w:rsidR="00DD59C1" w:rsidRPr="00835A37">
        <w:rPr>
          <w:sz w:val="28"/>
          <w:szCs w:val="28"/>
        </w:rPr>
        <w:t>мов</w:t>
      </w:r>
      <w:r w:rsidR="00C140F2" w:rsidRPr="00835A37">
        <w:rPr>
          <w:sz w:val="28"/>
          <w:szCs w:val="28"/>
        </w:rPr>
        <w:t xml:space="preserve"> </w:t>
      </w:r>
      <w:r w:rsidR="00C352D6" w:rsidRPr="00835A37">
        <w:rPr>
          <w:sz w:val="28"/>
          <w:szCs w:val="28"/>
        </w:rPr>
        <w:t>ИЖС площадью 922</w:t>
      </w:r>
      <w:r w:rsidR="00C140F2" w:rsidRPr="00835A37">
        <w:rPr>
          <w:sz w:val="28"/>
          <w:szCs w:val="28"/>
        </w:rPr>
        <w:t>,4 кв. м</w:t>
      </w:r>
      <w:r w:rsidR="00DD59C1" w:rsidRPr="00835A37">
        <w:rPr>
          <w:sz w:val="28"/>
          <w:szCs w:val="28"/>
        </w:rPr>
        <w:t>.</w:t>
      </w:r>
    </w:p>
    <w:p w:rsidR="00C352D6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>Средняя обеспече</w:t>
      </w:r>
      <w:r w:rsidR="0024538B" w:rsidRPr="00835A37">
        <w:rPr>
          <w:sz w:val="28"/>
          <w:szCs w:val="28"/>
        </w:rPr>
        <w:t>н</w:t>
      </w:r>
      <w:r w:rsidR="00A51043" w:rsidRPr="00835A37">
        <w:rPr>
          <w:sz w:val="28"/>
          <w:szCs w:val="28"/>
        </w:rPr>
        <w:t>ность населения жильем  на 01.01</w:t>
      </w:r>
      <w:r w:rsidRPr="00835A37">
        <w:rPr>
          <w:sz w:val="28"/>
          <w:szCs w:val="28"/>
        </w:rPr>
        <w:t>.202</w:t>
      </w:r>
      <w:r w:rsidR="00A51043" w:rsidRPr="00835A37">
        <w:rPr>
          <w:sz w:val="28"/>
          <w:szCs w:val="28"/>
        </w:rPr>
        <w:t>3</w:t>
      </w:r>
      <w:r w:rsidRPr="00835A37">
        <w:rPr>
          <w:sz w:val="28"/>
          <w:szCs w:val="28"/>
        </w:rPr>
        <w:t xml:space="preserve"> года составила  21,</w:t>
      </w:r>
      <w:r w:rsidR="00C140F2" w:rsidRPr="00835A37">
        <w:rPr>
          <w:sz w:val="28"/>
          <w:szCs w:val="28"/>
        </w:rPr>
        <w:t>94</w:t>
      </w:r>
      <w:r w:rsidRPr="00835A37">
        <w:rPr>
          <w:sz w:val="28"/>
          <w:szCs w:val="28"/>
        </w:rPr>
        <w:t xml:space="preserve"> кв. м,  </w:t>
      </w:r>
      <w:r w:rsidR="00C352D6" w:rsidRPr="00835A37">
        <w:rPr>
          <w:sz w:val="28"/>
          <w:szCs w:val="28"/>
        </w:rPr>
        <w:t xml:space="preserve">в том числе средняя обеспеченность населения </w:t>
      </w:r>
      <w:r w:rsidR="00C352D6" w:rsidRPr="00835A37">
        <w:rPr>
          <w:sz w:val="28"/>
          <w:szCs w:val="28"/>
        </w:rPr>
        <w:lastRenderedPageBreak/>
        <w:t>благоустроенным  и частично благоустроенным по состоянию на 01.01.2023</w:t>
      </w:r>
      <w:r w:rsidRPr="00835A37">
        <w:rPr>
          <w:sz w:val="28"/>
          <w:szCs w:val="28"/>
        </w:rPr>
        <w:t xml:space="preserve"> года </w:t>
      </w:r>
      <w:r w:rsidR="00C352D6" w:rsidRPr="00835A37">
        <w:rPr>
          <w:sz w:val="28"/>
          <w:szCs w:val="28"/>
        </w:rPr>
        <w:t>- 13</w:t>
      </w:r>
      <w:r w:rsidRPr="00835A37">
        <w:rPr>
          <w:sz w:val="28"/>
          <w:szCs w:val="28"/>
        </w:rPr>
        <w:t>,</w:t>
      </w:r>
      <w:r w:rsidR="00C352D6" w:rsidRPr="00835A37">
        <w:rPr>
          <w:sz w:val="28"/>
          <w:szCs w:val="28"/>
        </w:rPr>
        <w:t>9</w:t>
      </w:r>
      <w:r w:rsidRPr="00835A37">
        <w:rPr>
          <w:sz w:val="28"/>
          <w:szCs w:val="28"/>
        </w:rPr>
        <w:t xml:space="preserve"> кв. м, </w:t>
      </w:r>
      <w:r w:rsidR="00C352D6" w:rsidRPr="00835A37">
        <w:rPr>
          <w:sz w:val="28"/>
          <w:szCs w:val="28"/>
        </w:rPr>
        <w:t>на 01.01.2021 года -11,71 кв.м.</w:t>
      </w:r>
    </w:p>
    <w:p w:rsidR="008B018E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Уровень собираемости платежей за предоставленные жилищно-коммунальные услуги за  </w:t>
      </w:r>
      <w:r w:rsidR="00B71C51" w:rsidRPr="00835A37">
        <w:rPr>
          <w:sz w:val="28"/>
          <w:szCs w:val="28"/>
        </w:rPr>
        <w:t>12</w:t>
      </w:r>
      <w:r w:rsidR="00DB0938" w:rsidRPr="00835A37">
        <w:rPr>
          <w:sz w:val="28"/>
          <w:szCs w:val="28"/>
        </w:rPr>
        <w:t xml:space="preserve"> месяцев 2022</w:t>
      </w:r>
      <w:r w:rsidRPr="00835A37">
        <w:rPr>
          <w:sz w:val="28"/>
          <w:szCs w:val="28"/>
        </w:rPr>
        <w:t xml:space="preserve"> года </w:t>
      </w:r>
      <w:r w:rsidR="00B71C51" w:rsidRPr="00835A37">
        <w:rPr>
          <w:sz w:val="28"/>
          <w:szCs w:val="28"/>
        </w:rPr>
        <w:t xml:space="preserve">по оперативным отчетам за 2022 год </w:t>
      </w:r>
      <w:r w:rsidRPr="00835A37">
        <w:rPr>
          <w:sz w:val="28"/>
          <w:szCs w:val="28"/>
        </w:rPr>
        <w:t xml:space="preserve">составил  </w:t>
      </w:r>
      <w:r w:rsidR="00DB0938" w:rsidRPr="00835A37">
        <w:rPr>
          <w:sz w:val="28"/>
          <w:szCs w:val="28"/>
        </w:rPr>
        <w:t>90</w:t>
      </w:r>
      <w:r w:rsidR="00EF37DB" w:rsidRPr="00835A37">
        <w:rPr>
          <w:sz w:val="28"/>
          <w:szCs w:val="28"/>
        </w:rPr>
        <w:t>,</w:t>
      </w:r>
      <w:r w:rsidR="00B71C51" w:rsidRPr="00835A37">
        <w:rPr>
          <w:sz w:val="28"/>
          <w:szCs w:val="28"/>
        </w:rPr>
        <w:t>4</w:t>
      </w:r>
      <w:r w:rsidRPr="00835A37">
        <w:rPr>
          <w:sz w:val="28"/>
          <w:szCs w:val="28"/>
        </w:rPr>
        <w:t xml:space="preserve"> %;  за  </w:t>
      </w:r>
      <w:r w:rsidR="00B71C51" w:rsidRPr="00835A37">
        <w:rPr>
          <w:sz w:val="28"/>
          <w:szCs w:val="28"/>
        </w:rPr>
        <w:t>12</w:t>
      </w:r>
      <w:r w:rsidRPr="00835A37">
        <w:rPr>
          <w:sz w:val="28"/>
          <w:szCs w:val="28"/>
        </w:rPr>
        <w:t xml:space="preserve"> месяцев 20</w:t>
      </w:r>
      <w:r w:rsidR="00DB0938" w:rsidRPr="00835A37">
        <w:rPr>
          <w:sz w:val="28"/>
          <w:szCs w:val="28"/>
        </w:rPr>
        <w:t>21</w:t>
      </w:r>
      <w:r w:rsidRPr="00835A37">
        <w:rPr>
          <w:sz w:val="28"/>
          <w:szCs w:val="28"/>
        </w:rPr>
        <w:t xml:space="preserve"> года </w:t>
      </w:r>
      <w:r w:rsidR="00B71C51" w:rsidRPr="00835A37">
        <w:rPr>
          <w:sz w:val="28"/>
          <w:szCs w:val="28"/>
        </w:rPr>
        <w:t>96,2</w:t>
      </w:r>
      <w:r w:rsidR="00EF37DB" w:rsidRPr="00835A37">
        <w:rPr>
          <w:sz w:val="28"/>
          <w:szCs w:val="28"/>
        </w:rPr>
        <w:t xml:space="preserve"> </w:t>
      </w:r>
      <w:r w:rsidR="00DB0938" w:rsidRPr="00835A37">
        <w:rPr>
          <w:sz w:val="28"/>
          <w:szCs w:val="28"/>
        </w:rPr>
        <w:t>%</w:t>
      </w:r>
      <w:r w:rsidR="00B71C51" w:rsidRPr="00835A37">
        <w:rPr>
          <w:sz w:val="28"/>
          <w:szCs w:val="28"/>
        </w:rPr>
        <w:t xml:space="preserve"> - собираемость в 2022 году снизилась на 5,8 %.</w:t>
      </w:r>
    </w:p>
    <w:p w:rsidR="008B018E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Доля убыточных организаций жилищно-коммунального хозяйства  по оперативным отчётам за </w:t>
      </w:r>
      <w:r w:rsidR="00DB0938" w:rsidRPr="00835A37">
        <w:rPr>
          <w:sz w:val="28"/>
          <w:szCs w:val="28"/>
        </w:rPr>
        <w:t>2022</w:t>
      </w:r>
      <w:r w:rsidRPr="00835A37">
        <w:rPr>
          <w:sz w:val="28"/>
          <w:szCs w:val="28"/>
        </w:rPr>
        <w:t xml:space="preserve"> год составила </w:t>
      </w:r>
      <w:r w:rsidR="00E22076" w:rsidRPr="00835A37">
        <w:rPr>
          <w:sz w:val="28"/>
          <w:szCs w:val="28"/>
        </w:rPr>
        <w:t>62</w:t>
      </w:r>
      <w:r w:rsidR="00EF37DB" w:rsidRPr="00835A37">
        <w:rPr>
          <w:sz w:val="28"/>
          <w:szCs w:val="28"/>
        </w:rPr>
        <w:t xml:space="preserve"> </w:t>
      </w:r>
      <w:r w:rsidR="00DB0938" w:rsidRPr="00835A37">
        <w:rPr>
          <w:sz w:val="28"/>
          <w:szCs w:val="28"/>
        </w:rPr>
        <w:t>%, за аналогичный период  2021</w:t>
      </w:r>
      <w:r w:rsidR="00E22076" w:rsidRPr="00835A37">
        <w:rPr>
          <w:sz w:val="28"/>
          <w:szCs w:val="28"/>
        </w:rPr>
        <w:t xml:space="preserve"> года - 6</w:t>
      </w:r>
      <w:r w:rsidRPr="00835A37">
        <w:rPr>
          <w:sz w:val="28"/>
          <w:szCs w:val="28"/>
        </w:rPr>
        <w:t>0%.</w:t>
      </w:r>
    </w:p>
    <w:p w:rsidR="008B018E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Численность занятых в организациях жилищно-коммунального хозяйства </w:t>
      </w:r>
      <w:r w:rsidR="00E22076" w:rsidRPr="00835A37">
        <w:rPr>
          <w:sz w:val="28"/>
          <w:szCs w:val="28"/>
        </w:rPr>
        <w:t xml:space="preserve">за 12 месяцев </w:t>
      </w:r>
      <w:r w:rsidRPr="00835A37">
        <w:rPr>
          <w:sz w:val="28"/>
          <w:szCs w:val="28"/>
        </w:rPr>
        <w:t>202</w:t>
      </w:r>
      <w:r w:rsidR="00E22076" w:rsidRPr="00835A37">
        <w:rPr>
          <w:sz w:val="28"/>
          <w:szCs w:val="28"/>
        </w:rPr>
        <w:t>2 года составляет</w:t>
      </w:r>
      <w:r w:rsidR="00DB0938" w:rsidRPr="00835A37">
        <w:rPr>
          <w:sz w:val="28"/>
          <w:szCs w:val="28"/>
        </w:rPr>
        <w:t xml:space="preserve">  </w:t>
      </w:r>
      <w:r w:rsidR="00887E97" w:rsidRPr="00835A37">
        <w:rPr>
          <w:sz w:val="28"/>
          <w:szCs w:val="28"/>
        </w:rPr>
        <w:t>235</w:t>
      </w:r>
      <w:r w:rsidR="00DB0938" w:rsidRPr="00835A37">
        <w:rPr>
          <w:sz w:val="28"/>
          <w:szCs w:val="28"/>
        </w:rPr>
        <w:t xml:space="preserve"> </w:t>
      </w:r>
      <w:r w:rsidRPr="00835A37">
        <w:rPr>
          <w:sz w:val="28"/>
          <w:szCs w:val="28"/>
        </w:rPr>
        <w:t xml:space="preserve"> человек</w:t>
      </w:r>
      <w:r w:rsidR="00E22076" w:rsidRPr="00835A37">
        <w:rPr>
          <w:sz w:val="28"/>
          <w:szCs w:val="28"/>
        </w:rPr>
        <w:t>а</w:t>
      </w:r>
      <w:r w:rsidRPr="00835A37">
        <w:rPr>
          <w:sz w:val="28"/>
          <w:szCs w:val="28"/>
        </w:rPr>
        <w:t xml:space="preserve">, за </w:t>
      </w:r>
      <w:r w:rsidR="00E22076" w:rsidRPr="00835A37">
        <w:rPr>
          <w:sz w:val="28"/>
          <w:szCs w:val="28"/>
        </w:rPr>
        <w:t>аналогичный период</w:t>
      </w:r>
      <w:r w:rsidRPr="00835A37">
        <w:rPr>
          <w:sz w:val="28"/>
          <w:szCs w:val="28"/>
        </w:rPr>
        <w:t xml:space="preserve"> 2021 года численность  занятых составила </w:t>
      </w:r>
      <w:r w:rsidR="00360C3A" w:rsidRPr="00835A37">
        <w:rPr>
          <w:sz w:val="28"/>
          <w:szCs w:val="28"/>
        </w:rPr>
        <w:t>30</w:t>
      </w:r>
      <w:r w:rsidR="00E22076" w:rsidRPr="00835A37">
        <w:rPr>
          <w:sz w:val="28"/>
          <w:szCs w:val="28"/>
        </w:rPr>
        <w:t>1</w:t>
      </w:r>
      <w:r w:rsidRPr="00835A37">
        <w:rPr>
          <w:sz w:val="28"/>
          <w:szCs w:val="28"/>
        </w:rPr>
        <w:t xml:space="preserve"> человек</w:t>
      </w:r>
      <w:r w:rsidR="00887E97" w:rsidRPr="00835A37">
        <w:rPr>
          <w:sz w:val="28"/>
          <w:szCs w:val="28"/>
        </w:rPr>
        <w:t>.</w:t>
      </w:r>
    </w:p>
    <w:p w:rsidR="008B018E" w:rsidRPr="00835A37" w:rsidRDefault="008B018E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Среднемесячная заработная плата работников данных организаций за </w:t>
      </w:r>
      <w:r w:rsidR="00E22076" w:rsidRPr="00835A37">
        <w:rPr>
          <w:sz w:val="28"/>
          <w:szCs w:val="28"/>
        </w:rPr>
        <w:t>12</w:t>
      </w:r>
      <w:r w:rsidR="00DB0938" w:rsidRPr="00835A37">
        <w:rPr>
          <w:sz w:val="28"/>
          <w:szCs w:val="28"/>
        </w:rPr>
        <w:t xml:space="preserve"> месяцев 202</w:t>
      </w:r>
      <w:r w:rsidR="00E22076" w:rsidRPr="00835A37">
        <w:rPr>
          <w:sz w:val="28"/>
          <w:szCs w:val="28"/>
        </w:rPr>
        <w:t xml:space="preserve">2 года </w:t>
      </w:r>
      <w:r w:rsidR="00887E97" w:rsidRPr="00835A37">
        <w:rPr>
          <w:sz w:val="28"/>
          <w:szCs w:val="28"/>
        </w:rPr>
        <w:t>–</w:t>
      </w:r>
      <w:r w:rsidR="00E22076" w:rsidRPr="00835A37">
        <w:rPr>
          <w:sz w:val="28"/>
          <w:szCs w:val="28"/>
        </w:rPr>
        <w:t xml:space="preserve"> </w:t>
      </w:r>
      <w:r w:rsidR="00887E97" w:rsidRPr="00835A37">
        <w:rPr>
          <w:sz w:val="28"/>
          <w:szCs w:val="28"/>
        </w:rPr>
        <w:t>41,57</w:t>
      </w:r>
      <w:r w:rsidRPr="00835A37">
        <w:rPr>
          <w:sz w:val="28"/>
          <w:szCs w:val="28"/>
        </w:rPr>
        <w:t xml:space="preserve"> тыс. руб., за </w:t>
      </w:r>
      <w:r w:rsidR="00E22076" w:rsidRPr="00835A37">
        <w:rPr>
          <w:sz w:val="28"/>
          <w:szCs w:val="28"/>
        </w:rPr>
        <w:t>12</w:t>
      </w:r>
      <w:r w:rsidRPr="00835A37">
        <w:rPr>
          <w:sz w:val="28"/>
          <w:szCs w:val="28"/>
        </w:rPr>
        <w:t xml:space="preserve"> месяцев 2021 года  </w:t>
      </w:r>
      <w:r w:rsidR="00E22076" w:rsidRPr="00835A37">
        <w:rPr>
          <w:sz w:val="28"/>
          <w:szCs w:val="28"/>
        </w:rPr>
        <w:t>- 26,7</w:t>
      </w:r>
      <w:r w:rsidR="00360C3A" w:rsidRPr="00835A37">
        <w:rPr>
          <w:sz w:val="28"/>
          <w:szCs w:val="28"/>
        </w:rPr>
        <w:t xml:space="preserve"> </w:t>
      </w:r>
      <w:r w:rsidRPr="00835A37">
        <w:rPr>
          <w:sz w:val="28"/>
          <w:szCs w:val="28"/>
        </w:rPr>
        <w:t>тыс.руб</w:t>
      </w:r>
      <w:r w:rsidR="00887E97" w:rsidRPr="00835A37">
        <w:rPr>
          <w:sz w:val="28"/>
          <w:szCs w:val="28"/>
        </w:rPr>
        <w:t>.</w:t>
      </w:r>
    </w:p>
    <w:p w:rsidR="00E22076" w:rsidRPr="00835A37" w:rsidRDefault="008B018E" w:rsidP="00E22076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>В очереди на улучшение жилищных условий по договорам социального найма в поселениях муниципального района по состоянию на 01.</w:t>
      </w:r>
      <w:r w:rsidR="00E22076" w:rsidRPr="00835A37">
        <w:rPr>
          <w:sz w:val="28"/>
          <w:szCs w:val="28"/>
        </w:rPr>
        <w:t>01.2023</w:t>
      </w:r>
      <w:r w:rsidRPr="00835A37">
        <w:rPr>
          <w:sz w:val="28"/>
          <w:szCs w:val="28"/>
        </w:rPr>
        <w:t xml:space="preserve"> года </w:t>
      </w:r>
      <w:r w:rsidR="00DD59C1" w:rsidRPr="00835A37">
        <w:rPr>
          <w:sz w:val="28"/>
          <w:szCs w:val="28"/>
        </w:rPr>
        <w:t xml:space="preserve">- </w:t>
      </w:r>
      <w:r w:rsidR="00E22076" w:rsidRPr="00835A37">
        <w:rPr>
          <w:sz w:val="28"/>
          <w:szCs w:val="28"/>
        </w:rPr>
        <w:t xml:space="preserve">93 семьи, по состоянию на 01.01.2021 года – 137 семей. </w:t>
      </w:r>
      <w:r w:rsidR="003D138A" w:rsidRPr="00835A37">
        <w:rPr>
          <w:sz w:val="28"/>
          <w:szCs w:val="28"/>
        </w:rPr>
        <w:t>Администрациями поселений проведена работа по перерегистрации граждан</w:t>
      </w:r>
      <w:r w:rsidR="00887E97" w:rsidRPr="00835A37">
        <w:rPr>
          <w:sz w:val="28"/>
          <w:szCs w:val="28"/>
        </w:rPr>
        <w:t>, в ходе которой граждане, не прошедшие перерегистрацию были сняты с учета.</w:t>
      </w:r>
    </w:p>
    <w:p w:rsidR="00887E97" w:rsidRPr="00835A37" w:rsidRDefault="005866A5" w:rsidP="00887E97">
      <w:pPr>
        <w:ind w:firstLine="709"/>
        <w:jc w:val="both"/>
        <w:rPr>
          <w:sz w:val="28"/>
          <w:szCs w:val="28"/>
        </w:rPr>
      </w:pPr>
      <w:r w:rsidRPr="00835A37">
        <w:rPr>
          <w:b/>
          <w:sz w:val="28"/>
          <w:szCs w:val="28"/>
        </w:rPr>
        <w:t>Транспорт.</w:t>
      </w:r>
      <w:r w:rsidR="00887E97" w:rsidRPr="00835A37">
        <w:rPr>
          <w:b/>
          <w:sz w:val="28"/>
          <w:szCs w:val="28"/>
        </w:rPr>
        <w:t xml:space="preserve"> </w:t>
      </w:r>
      <w:r w:rsidR="00887E97" w:rsidRPr="00835A37">
        <w:rPr>
          <w:sz w:val="28"/>
          <w:szCs w:val="28"/>
        </w:rPr>
        <w:t>Информация о строительстве объектов в муниципальном районе отсутствует.</w:t>
      </w:r>
    </w:p>
    <w:p w:rsidR="008B018E" w:rsidRPr="00835A37" w:rsidRDefault="005866A5" w:rsidP="00887E97">
      <w:pPr>
        <w:ind w:firstLine="709"/>
        <w:jc w:val="both"/>
        <w:rPr>
          <w:b/>
          <w:sz w:val="28"/>
          <w:szCs w:val="28"/>
        </w:rPr>
      </w:pPr>
      <w:r w:rsidRPr="00835A37">
        <w:rPr>
          <w:b/>
          <w:sz w:val="28"/>
          <w:szCs w:val="28"/>
        </w:rPr>
        <w:t xml:space="preserve"> </w:t>
      </w:r>
      <w:r w:rsidR="008B018E" w:rsidRPr="00835A37">
        <w:rPr>
          <w:sz w:val="28"/>
          <w:szCs w:val="28"/>
        </w:rPr>
        <w:t>Общая протяженность дорог общего пользования местного значения, находящихся в собственности муниципальных образова</w:t>
      </w:r>
      <w:r w:rsidR="00DB0938" w:rsidRPr="00835A37">
        <w:rPr>
          <w:sz w:val="28"/>
          <w:szCs w:val="28"/>
        </w:rPr>
        <w:t>ний Забайкальского района в 2022 году составила 193,988</w:t>
      </w:r>
      <w:r w:rsidR="008B018E" w:rsidRPr="00835A37">
        <w:rPr>
          <w:sz w:val="28"/>
          <w:szCs w:val="28"/>
        </w:rPr>
        <w:t xml:space="preserve"> км, в т.ч. протяженность дорог общего пользования местного значения поселений в 202</w:t>
      </w:r>
      <w:r w:rsidR="00416161" w:rsidRPr="00835A37">
        <w:rPr>
          <w:sz w:val="28"/>
          <w:szCs w:val="28"/>
        </w:rPr>
        <w:t>2 году составила 153,08</w:t>
      </w:r>
      <w:r w:rsidR="00887E97" w:rsidRPr="00835A37">
        <w:rPr>
          <w:sz w:val="28"/>
          <w:szCs w:val="28"/>
        </w:rPr>
        <w:t>8</w:t>
      </w:r>
      <w:r w:rsidR="008B018E" w:rsidRPr="00835A37">
        <w:rPr>
          <w:sz w:val="28"/>
          <w:szCs w:val="28"/>
        </w:rPr>
        <w:t xml:space="preserve"> км</w:t>
      </w:r>
      <w:r w:rsidR="00416161" w:rsidRPr="00835A37">
        <w:rPr>
          <w:sz w:val="28"/>
          <w:szCs w:val="28"/>
        </w:rPr>
        <w:t>.</w:t>
      </w:r>
    </w:p>
    <w:p w:rsidR="00416161" w:rsidRPr="00835A37" w:rsidRDefault="00416161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 xml:space="preserve">Проведение ремонтов автомобильных дорог местного значения поселений района в 2022 году </w:t>
      </w:r>
      <w:r w:rsidR="00887E97" w:rsidRPr="00835A37">
        <w:rPr>
          <w:sz w:val="28"/>
          <w:szCs w:val="28"/>
        </w:rPr>
        <w:t>проводилось</w:t>
      </w:r>
      <w:r w:rsidRPr="00835A37">
        <w:rPr>
          <w:sz w:val="28"/>
          <w:szCs w:val="28"/>
        </w:rPr>
        <w:t xml:space="preserve"> за счет предусмотренных в бюджете муниципального района «Забайкальский район» средст</w:t>
      </w:r>
      <w:r w:rsidR="00887E97" w:rsidRPr="00835A37">
        <w:rPr>
          <w:sz w:val="28"/>
          <w:szCs w:val="28"/>
        </w:rPr>
        <w:t>в муниципальных дорожных фондов.</w:t>
      </w:r>
    </w:p>
    <w:p w:rsidR="00887E97" w:rsidRPr="00DD59C1" w:rsidRDefault="00887E97" w:rsidP="008B018E">
      <w:pPr>
        <w:ind w:firstLine="709"/>
        <w:jc w:val="both"/>
        <w:rPr>
          <w:sz w:val="28"/>
          <w:szCs w:val="28"/>
        </w:rPr>
      </w:pPr>
      <w:r w:rsidRPr="00835A37">
        <w:rPr>
          <w:sz w:val="28"/>
          <w:szCs w:val="28"/>
        </w:rPr>
        <w:t>Отремонтировано поселениями 26 570 м автомобильных дорог, что составляет 17,36%.</w:t>
      </w:r>
    </w:p>
    <w:p w:rsidR="008B018E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 xml:space="preserve">За </w:t>
      </w:r>
      <w:r w:rsidR="00887E97">
        <w:rPr>
          <w:sz w:val="28"/>
          <w:szCs w:val="28"/>
        </w:rPr>
        <w:t>12</w:t>
      </w:r>
      <w:r w:rsidR="00416161">
        <w:rPr>
          <w:sz w:val="28"/>
          <w:szCs w:val="28"/>
        </w:rPr>
        <w:t xml:space="preserve"> месяцев 2022</w:t>
      </w:r>
      <w:r w:rsidRPr="00DD59C1">
        <w:rPr>
          <w:sz w:val="28"/>
          <w:szCs w:val="28"/>
        </w:rPr>
        <w:t xml:space="preserve"> года  из средств дорожного фонда выполнен</w:t>
      </w:r>
      <w:r w:rsidR="00416161">
        <w:rPr>
          <w:sz w:val="28"/>
          <w:szCs w:val="28"/>
        </w:rPr>
        <w:t>ы</w:t>
      </w:r>
      <w:r w:rsidRPr="00DD59C1">
        <w:rPr>
          <w:sz w:val="28"/>
          <w:szCs w:val="28"/>
        </w:rPr>
        <w:t xml:space="preserve"> р</w:t>
      </w:r>
      <w:r w:rsidR="00C7729B">
        <w:rPr>
          <w:sz w:val="28"/>
          <w:szCs w:val="28"/>
        </w:rPr>
        <w:t>аботы</w:t>
      </w:r>
      <w:r w:rsidR="00416161">
        <w:rPr>
          <w:sz w:val="28"/>
          <w:szCs w:val="28"/>
        </w:rPr>
        <w:t xml:space="preserve"> по ремонту</w:t>
      </w:r>
      <w:r w:rsidRPr="00DD59C1">
        <w:rPr>
          <w:sz w:val="28"/>
          <w:szCs w:val="28"/>
        </w:rPr>
        <w:t xml:space="preserve"> участков автомобильных дорог</w:t>
      </w:r>
      <w:r w:rsidR="00416161">
        <w:rPr>
          <w:sz w:val="28"/>
          <w:szCs w:val="28"/>
        </w:rPr>
        <w:t xml:space="preserve"> в</w:t>
      </w:r>
      <w:r w:rsidR="00C7729B">
        <w:rPr>
          <w:sz w:val="28"/>
          <w:szCs w:val="28"/>
        </w:rPr>
        <w:t xml:space="preserve"> городском поселении «Забайкальское», </w:t>
      </w:r>
      <w:r w:rsidR="00416161">
        <w:rPr>
          <w:sz w:val="28"/>
          <w:szCs w:val="28"/>
        </w:rPr>
        <w:t xml:space="preserve"> сельских поселениях</w:t>
      </w:r>
      <w:r w:rsidRPr="00DD59C1">
        <w:rPr>
          <w:sz w:val="28"/>
          <w:szCs w:val="28"/>
        </w:rPr>
        <w:t xml:space="preserve"> «Абагайтуйское», «Черно-Озерское», «Красновеликанское</w:t>
      </w:r>
      <w:r w:rsidR="00C7729B">
        <w:rPr>
          <w:sz w:val="28"/>
          <w:szCs w:val="28"/>
        </w:rPr>
        <w:t>», «Даурское»</w:t>
      </w:r>
      <w:r w:rsidR="00416161">
        <w:rPr>
          <w:sz w:val="28"/>
          <w:szCs w:val="28"/>
        </w:rPr>
        <w:t>.</w:t>
      </w:r>
      <w:r w:rsidRPr="00DD59C1">
        <w:rPr>
          <w:sz w:val="28"/>
          <w:szCs w:val="28"/>
        </w:rPr>
        <w:t xml:space="preserve"> </w:t>
      </w:r>
    </w:p>
    <w:p w:rsidR="00C7729B" w:rsidRPr="00DD59C1" w:rsidRDefault="00C7729B" w:rsidP="008B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городском поселении «Забайкальское» отремонтировано 19489,0 кв.м автомобильных дорог.</w:t>
      </w:r>
    </w:p>
    <w:p w:rsidR="008B018E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В сельском поселени</w:t>
      </w:r>
      <w:r w:rsidR="00B5094D" w:rsidRPr="00DD59C1">
        <w:rPr>
          <w:sz w:val="28"/>
          <w:szCs w:val="28"/>
        </w:rPr>
        <w:t>и</w:t>
      </w:r>
      <w:r w:rsidRPr="00DD59C1">
        <w:rPr>
          <w:sz w:val="28"/>
          <w:szCs w:val="28"/>
        </w:rPr>
        <w:t xml:space="preserve"> «Абагайтуйское» вы</w:t>
      </w:r>
      <w:r w:rsidR="00416161">
        <w:rPr>
          <w:sz w:val="28"/>
          <w:szCs w:val="28"/>
        </w:rPr>
        <w:t xml:space="preserve">полнен ремонт </w:t>
      </w:r>
      <w:r w:rsidR="00C7729B">
        <w:rPr>
          <w:sz w:val="28"/>
          <w:szCs w:val="28"/>
        </w:rPr>
        <w:t>гравийных дорог протяженностью 1250 м.</w:t>
      </w:r>
    </w:p>
    <w:p w:rsidR="00C7729B" w:rsidRPr="00DD59C1" w:rsidRDefault="00C7729B" w:rsidP="008B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«Даурское» выполнен ремонт дорог протяженностью 1161 м, в т.ч. произведена отсыпка гравийных дорог протяженностью 956 м. </w:t>
      </w:r>
    </w:p>
    <w:p w:rsidR="00835A37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lastRenderedPageBreak/>
        <w:t xml:space="preserve">В сельском поселении «Черно-Озёрское» проведены работы по </w:t>
      </w:r>
      <w:r w:rsidR="00C7729B">
        <w:rPr>
          <w:sz w:val="28"/>
          <w:szCs w:val="28"/>
        </w:rPr>
        <w:t xml:space="preserve">ремонту </w:t>
      </w:r>
      <w:r w:rsidR="00416161">
        <w:rPr>
          <w:sz w:val="28"/>
          <w:szCs w:val="28"/>
        </w:rPr>
        <w:t xml:space="preserve">участков гравийных дорог </w:t>
      </w:r>
      <w:r w:rsidR="00C7729B">
        <w:rPr>
          <w:sz w:val="28"/>
          <w:szCs w:val="28"/>
        </w:rPr>
        <w:t>протяженностью 4670 м</w:t>
      </w:r>
      <w:r w:rsidRPr="00DD59C1">
        <w:rPr>
          <w:sz w:val="28"/>
          <w:szCs w:val="28"/>
        </w:rPr>
        <w:t>.</w:t>
      </w:r>
      <w:r w:rsidR="00C7729B">
        <w:rPr>
          <w:sz w:val="28"/>
          <w:szCs w:val="28"/>
        </w:rPr>
        <w:t>:</w:t>
      </w:r>
      <w:r w:rsidR="00416161">
        <w:rPr>
          <w:sz w:val="28"/>
          <w:szCs w:val="28"/>
        </w:rPr>
        <w:t xml:space="preserve"> ремонт</w:t>
      </w:r>
      <w:r w:rsidR="00C7729B">
        <w:rPr>
          <w:sz w:val="28"/>
          <w:szCs w:val="28"/>
        </w:rPr>
        <w:t xml:space="preserve"> участка дороги по ул. Нагорная,</w:t>
      </w:r>
      <w:r w:rsidR="00416161">
        <w:rPr>
          <w:sz w:val="28"/>
          <w:szCs w:val="28"/>
        </w:rPr>
        <w:t xml:space="preserve"> устройству освещения по ул. </w:t>
      </w:r>
      <w:r w:rsidR="00835A37">
        <w:rPr>
          <w:sz w:val="28"/>
          <w:szCs w:val="28"/>
        </w:rPr>
        <w:t xml:space="preserve">Совхозная. </w:t>
      </w:r>
      <w:r w:rsidR="00416161">
        <w:rPr>
          <w:sz w:val="28"/>
          <w:szCs w:val="28"/>
        </w:rPr>
        <w:t xml:space="preserve"> </w:t>
      </w:r>
      <w:r w:rsidR="00835A37">
        <w:rPr>
          <w:sz w:val="28"/>
          <w:szCs w:val="28"/>
        </w:rPr>
        <w:t>В</w:t>
      </w:r>
      <w:r w:rsidR="00416161">
        <w:rPr>
          <w:sz w:val="28"/>
          <w:szCs w:val="28"/>
        </w:rPr>
        <w:t>ыполнены работы по грейдерованию дорог по школьному маршруту</w:t>
      </w:r>
      <w:r w:rsidR="00835A37">
        <w:rPr>
          <w:sz w:val="28"/>
          <w:szCs w:val="28"/>
        </w:rPr>
        <w:t>.</w:t>
      </w:r>
    </w:p>
    <w:p w:rsidR="008B018E" w:rsidRDefault="008B018E" w:rsidP="008B018E">
      <w:pPr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В сельском поселении «Красновеликанское» из средств дорожного фонда произведены работы по устройству освещения</w:t>
      </w:r>
      <w:r w:rsidR="00416161">
        <w:rPr>
          <w:sz w:val="28"/>
          <w:szCs w:val="28"/>
        </w:rPr>
        <w:t xml:space="preserve"> </w:t>
      </w:r>
      <w:r w:rsidRPr="00DD59C1">
        <w:rPr>
          <w:sz w:val="28"/>
          <w:szCs w:val="28"/>
        </w:rPr>
        <w:t xml:space="preserve"> </w:t>
      </w:r>
      <w:r w:rsidR="00416161">
        <w:rPr>
          <w:sz w:val="28"/>
          <w:szCs w:val="28"/>
        </w:rPr>
        <w:t>дорог</w:t>
      </w:r>
      <w:r w:rsidR="00FE59DF">
        <w:rPr>
          <w:sz w:val="28"/>
          <w:szCs w:val="28"/>
        </w:rPr>
        <w:t xml:space="preserve"> </w:t>
      </w:r>
      <w:r w:rsidR="00835A37">
        <w:rPr>
          <w:sz w:val="28"/>
          <w:szCs w:val="28"/>
        </w:rPr>
        <w:t>в п.с.т. Красный Великан.</w:t>
      </w:r>
    </w:p>
    <w:p w:rsidR="00835A37" w:rsidRDefault="00835A37" w:rsidP="008B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отремонтированных от общей протяженности составляет 13,7%.</w:t>
      </w:r>
    </w:p>
    <w:p w:rsidR="00835A37" w:rsidRPr="00DD59C1" w:rsidRDefault="00835A37" w:rsidP="008B0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отремонтированных дорог местного значения поселений от общей протяженности дорог местного значения поселений 17,4%.</w:t>
      </w:r>
    </w:p>
    <w:p w:rsidR="005866A5" w:rsidRPr="00DD59C1" w:rsidRDefault="005866A5" w:rsidP="008B018E">
      <w:pPr>
        <w:ind w:firstLine="709"/>
        <w:jc w:val="both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Финансы.</w:t>
      </w:r>
      <w:r w:rsidRPr="00DD59C1">
        <w:rPr>
          <w:color w:val="FF0000"/>
          <w:sz w:val="28"/>
          <w:szCs w:val="28"/>
        </w:rPr>
        <w:t xml:space="preserve"> </w:t>
      </w:r>
      <w:r w:rsidR="00835A37">
        <w:rPr>
          <w:sz w:val="28"/>
          <w:szCs w:val="28"/>
        </w:rPr>
        <w:t>За 12</w:t>
      </w:r>
      <w:r w:rsidR="00FE59DF" w:rsidRPr="00FE59DF">
        <w:rPr>
          <w:sz w:val="28"/>
          <w:szCs w:val="28"/>
        </w:rPr>
        <w:t xml:space="preserve"> месяцев 2022 года в бюджет муниципального района «Забайкальский район»  поступило  доходов  в  сумме 542 402,9 тыс. ру</w:t>
      </w:r>
      <w:r w:rsidR="00835A37">
        <w:rPr>
          <w:sz w:val="28"/>
          <w:szCs w:val="28"/>
        </w:rPr>
        <w:t>блей, при  плане на 2022 год 723</w:t>
      </w:r>
      <w:r w:rsidR="00FE59DF" w:rsidRPr="00FE59DF">
        <w:rPr>
          <w:sz w:val="28"/>
          <w:szCs w:val="28"/>
        </w:rPr>
        <w:t xml:space="preserve"> </w:t>
      </w:r>
      <w:r w:rsidR="00835A37">
        <w:rPr>
          <w:sz w:val="28"/>
          <w:szCs w:val="28"/>
        </w:rPr>
        <w:t>404</w:t>
      </w:r>
      <w:r w:rsidR="00FE59DF" w:rsidRPr="00FE59DF">
        <w:rPr>
          <w:sz w:val="28"/>
          <w:szCs w:val="28"/>
        </w:rPr>
        <w:t>,</w:t>
      </w:r>
      <w:r w:rsidR="00835A37">
        <w:rPr>
          <w:sz w:val="28"/>
          <w:szCs w:val="28"/>
        </w:rPr>
        <w:t>1</w:t>
      </w:r>
      <w:r w:rsidR="00FE59DF" w:rsidRPr="00FE59DF">
        <w:rPr>
          <w:sz w:val="28"/>
          <w:szCs w:val="28"/>
        </w:rPr>
        <w:t xml:space="preserve"> тыс. рублей </w:t>
      </w:r>
      <w:r w:rsidR="00835A37">
        <w:rPr>
          <w:sz w:val="28"/>
          <w:szCs w:val="28"/>
        </w:rPr>
        <w:t>, при плане на 2022 год 719832,3 тыс. рублей, выполнение составило 100</w:t>
      </w:r>
      <w:r w:rsidR="00FE59DF" w:rsidRPr="00FE59DF">
        <w:rPr>
          <w:sz w:val="28"/>
          <w:szCs w:val="28"/>
        </w:rPr>
        <w:t>,</w:t>
      </w:r>
      <w:r w:rsidR="00835A37">
        <w:rPr>
          <w:sz w:val="28"/>
          <w:szCs w:val="28"/>
        </w:rPr>
        <w:t>5</w:t>
      </w:r>
      <w:r w:rsidR="00FE59DF" w:rsidRPr="00FE59DF">
        <w:rPr>
          <w:sz w:val="28"/>
          <w:szCs w:val="28"/>
        </w:rPr>
        <w:t>%</w:t>
      </w:r>
      <w:r w:rsidR="00835A37">
        <w:rPr>
          <w:sz w:val="28"/>
          <w:szCs w:val="28"/>
        </w:rPr>
        <w:t>.  Налоговые доходы составили 20,7</w:t>
      </w:r>
      <w:r w:rsidR="00FE59DF" w:rsidRPr="00FE59DF">
        <w:rPr>
          <w:sz w:val="28"/>
          <w:szCs w:val="28"/>
        </w:rPr>
        <w:t>%, неналоговые –</w:t>
      </w:r>
      <w:r w:rsidR="00835A37">
        <w:rPr>
          <w:sz w:val="28"/>
          <w:szCs w:val="28"/>
        </w:rPr>
        <w:t>6</w:t>
      </w:r>
      <w:r w:rsidR="00FE59DF" w:rsidRPr="00FE59DF">
        <w:rPr>
          <w:sz w:val="28"/>
          <w:szCs w:val="28"/>
        </w:rPr>
        <w:t>,</w:t>
      </w:r>
      <w:r w:rsidR="00835A37">
        <w:rPr>
          <w:sz w:val="28"/>
          <w:szCs w:val="28"/>
        </w:rPr>
        <w:t>4</w:t>
      </w:r>
      <w:r w:rsidR="00FE59DF" w:rsidRPr="00FE59DF">
        <w:rPr>
          <w:sz w:val="28"/>
          <w:szCs w:val="28"/>
        </w:rPr>
        <w:t>%,</w:t>
      </w:r>
      <w:r w:rsidR="00835A37">
        <w:rPr>
          <w:sz w:val="28"/>
          <w:szCs w:val="28"/>
        </w:rPr>
        <w:t xml:space="preserve"> безвозмездные перечисления – 72</w:t>
      </w:r>
      <w:r w:rsidR="00FE59DF" w:rsidRPr="00FE59DF">
        <w:rPr>
          <w:sz w:val="28"/>
          <w:szCs w:val="28"/>
        </w:rPr>
        <w:t>,</w:t>
      </w:r>
      <w:r w:rsidR="00835A37">
        <w:rPr>
          <w:sz w:val="28"/>
          <w:szCs w:val="28"/>
        </w:rPr>
        <w:t>9%</w:t>
      </w:r>
      <w:r w:rsidR="00FE59DF" w:rsidRPr="00FE59DF">
        <w:rPr>
          <w:sz w:val="28"/>
          <w:szCs w:val="28"/>
        </w:rPr>
        <w:t>, в основном, финансовая помощь из федерального и краевого бюджетов. Налоговые, ненал</w:t>
      </w:r>
      <w:r w:rsidR="00835A37">
        <w:rPr>
          <w:sz w:val="28"/>
          <w:szCs w:val="28"/>
        </w:rPr>
        <w:t>оговые доходы  исполнены  на  102</w:t>
      </w:r>
      <w:r w:rsidR="00FE59DF" w:rsidRPr="00FE59DF">
        <w:rPr>
          <w:sz w:val="28"/>
          <w:szCs w:val="28"/>
        </w:rPr>
        <w:t>,</w:t>
      </w:r>
      <w:r w:rsidR="00835A37">
        <w:rPr>
          <w:sz w:val="28"/>
          <w:szCs w:val="28"/>
        </w:rPr>
        <w:t>1</w:t>
      </w:r>
      <w:r w:rsidR="00FE59DF" w:rsidRPr="00FE59DF">
        <w:rPr>
          <w:sz w:val="28"/>
          <w:szCs w:val="28"/>
        </w:rPr>
        <w:t xml:space="preserve">% . По  плану на 2022 год предусмотрено  налоговых, неналоговых   доходов  </w:t>
      </w:r>
      <w:r w:rsidR="00835A37">
        <w:rPr>
          <w:sz w:val="28"/>
          <w:szCs w:val="28"/>
        </w:rPr>
        <w:t>191 769,5</w:t>
      </w:r>
      <w:r w:rsidR="00FE59DF" w:rsidRPr="00FE59DF">
        <w:rPr>
          <w:sz w:val="28"/>
          <w:szCs w:val="28"/>
        </w:rPr>
        <w:t xml:space="preserve"> тыс. рублей, фактически поступило </w:t>
      </w:r>
      <w:r w:rsidR="00835A37">
        <w:rPr>
          <w:sz w:val="28"/>
          <w:szCs w:val="28"/>
        </w:rPr>
        <w:t>195 826</w:t>
      </w:r>
      <w:r w:rsidR="00FE59DF" w:rsidRPr="00FE59DF">
        <w:rPr>
          <w:sz w:val="28"/>
          <w:szCs w:val="28"/>
        </w:rPr>
        <w:t>,</w:t>
      </w:r>
      <w:r w:rsidR="00835A37">
        <w:rPr>
          <w:sz w:val="28"/>
          <w:szCs w:val="28"/>
        </w:rPr>
        <w:t>8</w:t>
      </w:r>
      <w:r w:rsidR="00FE59DF" w:rsidRPr="00FE59DF">
        <w:rPr>
          <w:sz w:val="28"/>
          <w:szCs w:val="28"/>
        </w:rPr>
        <w:t xml:space="preserve"> тыс. рублей.</w:t>
      </w:r>
    </w:p>
    <w:p w:rsidR="005866A5" w:rsidRPr="00DD59C1" w:rsidRDefault="005866A5" w:rsidP="005866A5">
      <w:pPr>
        <w:shd w:val="clear" w:color="auto" w:fill="FFFFFF"/>
        <w:ind w:firstLine="709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труда)  от общего объема расходов муниципальных бюджетных учреждений равна нулю.</w:t>
      </w:r>
    </w:p>
    <w:p w:rsidR="005866A5" w:rsidRPr="005F037D" w:rsidRDefault="005866A5" w:rsidP="005866A5">
      <w:pPr>
        <w:ind w:firstLine="709"/>
        <w:rPr>
          <w:sz w:val="26"/>
          <w:szCs w:val="26"/>
        </w:rPr>
      </w:pPr>
    </w:p>
    <w:p w:rsidR="009E5790" w:rsidRPr="005F037D" w:rsidRDefault="009E5790" w:rsidP="00FA1799">
      <w:pPr>
        <w:rPr>
          <w:sz w:val="26"/>
          <w:szCs w:val="26"/>
        </w:rPr>
      </w:pPr>
    </w:p>
    <w:sectPr w:rsidR="009E5790" w:rsidRPr="005F037D" w:rsidSect="00AC49B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B30"/>
    <w:rsid w:val="0001095C"/>
    <w:rsid w:val="00035067"/>
    <w:rsid w:val="00035843"/>
    <w:rsid w:val="000B629F"/>
    <w:rsid w:val="001032A7"/>
    <w:rsid w:val="00123DCD"/>
    <w:rsid w:val="00126182"/>
    <w:rsid w:val="00146F3D"/>
    <w:rsid w:val="001535D0"/>
    <w:rsid w:val="00181A79"/>
    <w:rsid w:val="001B143C"/>
    <w:rsid w:val="001B2D95"/>
    <w:rsid w:val="001B3FCF"/>
    <w:rsid w:val="001B424B"/>
    <w:rsid w:val="002038D6"/>
    <w:rsid w:val="00240816"/>
    <w:rsid w:val="0024538B"/>
    <w:rsid w:val="002954E9"/>
    <w:rsid w:val="002E5B62"/>
    <w:rsid w:val="00310C7E"/>
    <w:rsid w:val="00335044"/>
    <w:rsid w:val="003419EB"/>
    <w:rsid w:val="003504D1"/>
    <w:rsid w:val="00354B2D"/>
    <w:rsid w:val="00360C3A"/>
    <w:rsid w:val="003718A2"/>
    <w:rsid w:val="0037541B"/>
    <w:rsid w:val="003D138A"/>
    <w:rsid w:val="003D3F25"/>
    <w:rsid w:val="004156BC"/>
    <w:rsid w:val="00416161"/>
    <w:rsid w:val="004467FD"/>
    <w:rsid w:val="00491393"/>
    <w:rsid w:val="004E4DA7"/>
    <w:rsid w:val="00516EE4"/>
    <w:rsid w:val="00525BCB"/>
    <w:rsid w:val="00552FBA"/>
    <w:rsid w:val="00560627"/>
    <w:rsid w:val="00561B0F"/>
    <w:rsid w:val="00562268"/>
    <w:rsid w:val="0056569B"/>
    <w:rsid w:val="005866A5"/>
    <w:rsid w:val="005F037D"/>
    <w:rsid w:val="00602943"/>
    <w:rsid w:val="006B2CA1"/>
    <w:rsid w:val="006D70B4"/>
    <w:rsid w:val="006E30AB"/>
    <w:rsid w:val="006E4358"/>
    <w:rsid w:val="006F7ABC"/>
    <w:rsid w:val="00734891"/>
    <w:rsid w:val="00745D31"/>
    <w:rsid w:val="00765D21"/>
    <w:rsid w:val="0078656A"/>
    <w:rsid w:val="007B072C"/>
    <w:rsid w:val="007D5E8B"/>
    <w:rsid w:val="007E4557"/>
    <w:rsid w:val="0080201C"/>
    <w:rsid w:val="00834296"/>
    <w:rsid w:val="00835A37"/>
    <w:rsid w:val="00837780"/>
    <w:rsid w:val="00873904"/>
    <w:rsid w:val="008739A0"/>
    <w:rsid w:val="00887E97"/>
    <w:rsid w:val="008B018E"/>
    <w:rsid w:val="008C0588"/>
    <w:rsid w:val="008E52CE"/>
    <w:rsid w:val="009101D7"/>
    <w:rsid w:val="00926970"/>
    <w:rsid w:val="00934220"/>
    <w:rsid w:val="009A61B6"/>
    <w:rsid w:val="009E2DCC"/>
    <w:rsid w:val="009E5790"/>
    <w:rsid w:val="00A25433"/>
    <w:rsid w:val="00A27757"/>
    <w:rsid w:val="00A40CD1"/>
    <w:rsid w:val="00A44ED5"/>
    <w:rsid w:val="00A51043"/>
    <w:rsid w:val="00A5200A"/>
    <w:rsid w:val="00A565FB"/>
    <w:rsid w:val="00A76B30"/>
    <w:rsid w:val="00AA2C90"/>
    <w:rsid w:val="00AA54D6"/>
    <w:rsid w:val="00AC49B4"/>
    <w:rsid w:val="00AD7930"/>
    <w:rsid w:val="00AF3620"/>
    <w:rsid w:val="00B04F93"/>
    <w:rsid w:val="00B27F32"/>
    <w:rsid w:val="00B5094D"/>
    <w:rsid w:val="00B517BE"/>
    <w:rsid w:val="00B71C51"/>
    <w:rsid w:val="00BA20B4"/>
    <w:rsid w:val="00BB175D"/>
    <w:rsid w:val="00BF01DD"/>
    <w:rsid w:val="00BF4AC2"/>
    <w:rsid w:val="00C140F2"/>
    <w:rsid w:val="00C2349C"/>
    <w:rsid w:val="00C33F5C"/>
    <w:rsid w:val="00C352C9"/>
    <w:rsid w:val="00C352D6"/>
    <w:rsid w:val="00C561FC"/>
    <w:rsid w:val="00C7729B"/>
    <w:rsid w:val="00C83F7C"/>
    <w:rsid w:val="00CB6849"/>
    <w:rsid w:val="00CC766F"/>
    <w:rsid w:val="00CC7F44"/>
    <w:rsid w:val="00CD1EFA"/>
    <w:rsid w:val="00CD2C8F"/>
    <w:rsid w:val="00CF2827"/>
    <w:rsid w:val="00D00136"/>
    <w:rsid w:val="00D157A7"/>
    <w:rsid w:val="00D44DC1"/>
    <w:rsid w:val="00D54D76"/>
    <w:rsid w:val="00D96178"/>
    <w:rsid w:val="00DB0938"/>
    <w:rsid w:val="00DD59C1"/>
    <w:rsid w:val="00E0607E"/>
    <w:rsid w:val="00E0613B"/>
    <w:rsid w:val="00E11174"/>
    <w:rsid w:val="00E22076"/>
    <w:rsid w:val="00E44F9B"/>
    <w:rsid w:val="00E453D1"/>
    <w:rsid w:val="00E46CE5"/>
    <w:rsid w:val="00E506BB"/>
    <w:rsid w:val="00E5243B"/>
    <w:rsid w:val="00E642AF"/>
    <w:rsid w:val="00E95F79"/>
    <w:rsid w:val="00EC4128"/>
    <w:rsid w:val="00EF31A3"/>
    <w:rsid w:val="00EF37DB"/>
    <w:rsid w:val="00F32FC0"/>
    <w:rsid w:val="00F41460"/>
    <w:rsid w:val="00FA1799"/>
    <w:rsid w:val="00FB1B6A"/>
    <w:rsid w:val="00FC6EBC"/>
    <w:rsid w:val="00FD3DFF"/>
    <w:rsid w:val="00FE1C90"/>
    <w:rsid w:val="00FE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118E6-6855-4A5D-A0C4-15BA016A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2022-10-17T02:58:00Z</cp:lastPrinted>
  <dcterms:created xsi:type="dcterms:W3CDTF">2021-06-22T01:44:00Z</dcterms:created>
  <dcterms:modified xsi:type="dcterms:W3CDTF">2023-01-25T08:55:00Z</dcterms:modified>
</cp:coreProperties>
</file>